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F77DA" w14:textId="2801D17F" w:rsidR="00D93CDE" w:rsidRDefault="00D93CDE" w:rsidP="00D93CDE">
      <w:pPr>
        <w:jc w:val="center"/>
        <w:rPr>
          <w:b/>
          <w:bCs/>
        </w:rPr>
      </w:pPr>
      <w:r>
        <w:rPr>
          <w:b/>
          <w:bCs/>
        </w:rPr>
        <w:t>Povijest i kultura starog Egipta - s</w:t>
      </w:r>
      <w:r w:rsidRPr="00D93CDE">
        <w:rPr>
          <w:b/>
          <w:bCs/>
        </w:rPr>
        <w:t>adržaji pojedinih kolokvija</w:t>
      </w:r>
    </w:p>
    <w:p w14:paraId="144C4FD2" w14:textId="77777777" w:rsidR="00D93CDE" w:rsidRPr="00D93CDE" w:rsidRDefault="00D93CDE" w:rsidP="00D93CDE"/>
    <w:p w14:paraId="5DC59A6B" w14:textId="77777777" w:rsidR="00D93CDE" w:rsidRPr="00D93CDE" w:rsidRDefault="00D93CDE" w:rsidP="00D93CDE">
      <w:pPr>
        <w:jc w:val="both"/>
      </w:pPr>
      <w:r w:rsidRPr="00D93CDE">
        <w:rPr>
          <w:b/>
          <w:bCs/>
        </w:rPr>
        <w:t>1. kolokvij:</w:t>
      </w:r>
    </w:p>
    <w:p w14:paraId="00C1EBDE" w14:textId="77777777" w:rsidR="00D93CDE" w:rsidRPr="00D93CDE" w:rsidRDefault="00D93CDE" w:rsidP="00D93CDE">
      <w:pPr>
        <w:jc w:val="both"/>
      </w:pPr>
      <w:r w:rsidRPr="00D93CDE">
        <w:t>povijesno nazivlje starog Egipta, administrativna područja i administracija, povijesni izvori staroegipatske povijesti (staroegipatski, grčki i rimski izvori), kronologija, staroegipatska godina, uloga faraona (obavezno naučiti osnovne vrste povijesnih kruna i što one simboliziraju), društveni slojevi i njihova uloga, položaj i uloga žene u egipatskom društvu , nastambe, prehrana i piće, zabava, gospodarstvo, upotreba novca, obrazovanje i znanost.</w:t>
      </w:r>
    </w:p>
    <w:p w14:paraId="2A825F4B" w14:textId="77777777" w:rsidR="00D93CDE" w:rsidRPr="00D93CDE" w:rsidRDefault="00D93CDE" w:rsidP="00D93CDE">
      <w:pPr>
        <w:jc w:val="both"/>
      </w:pPr>
      <w:r w:rsidRPr="00D93CDE">
        <w:t>Uz 20 kratkih općih pitanja trebat će te prepoznati što prikazuju 3 slike vezanih uz gore navedene sadržaje.</w:t>
      </w:r>
    </w:p>
    <w:p w14:paraId="668E8A33" w14:textId="77777777" w:rsidR="00D93CDE" w:rsidRPr="00D93CDE" w:rsidRDefault="00D93CDE" w:rsidP="00D93CDE">
      <w:pPr>
        <w:jc w:val="both"/>
      </w:pPr>
      <w:r w:rsidRPr="00D93CDE">
        <w:rPr>
          <w:b/>
          <w:bCs/>
        </w:rPr>
        <w:t>2. kolokvij: Povijest i kultura starog Egipta od prapovijesti do kraja I. međurazdoblja</w:t>
      </w:r>
    </w:p>
    <w:p w14:paraId="0558B696" w14:textId="77777777" w:rsidR="00D93CDE" w:rsidRPr="00D93CDE" w:rsidRDefault="00D93CDE" w:rsidP="00D93CDE">
      <w:pPr>
        <w:jc w:val="both"/>
      </w:pPr>
      <w:r w:rsidRPr="00D93CDE">
        <w:t>- povijest,</w:t>
      </w:r>
    </w:p>
    <w:p w14:paraId="37615170" w14:textId="77777777" w:rsidR="00D93CDE" w:rsidRPr="00D93CDE" w:rsidRDefault="00D93CDE" w:rsidP="00D93CDE">
      <w:pPr>
        <w:jc w:val="both"/>
      </w:pPr>
      <w:r w:rsidRPr="00D93CDE">
        <w:t>- pogrebni običaji i religija,</w:t>
      </w:r>
    </w:p>
    <w:p w14:paraId="2B7E1154" w14:textId="77777777" w:rsidR="00D93CDE" w:rsidRPr="00D93CDE" w:rsidRDefault="00D93CDE" w:rsidP="00D93CDE">
      <w:pPr>
        <w:jc w:val="both"/>
      </w:pPr>
      <w:r w:rsidRPr="00D93CDE">
        <w:t>- arhitektura,</w:t>
      </w:r>
    </w:p>
    <w:p w14:paraId="1E6B7C9D" w14:textId="77777777" w:rsidR="00D93CDE" w:rsidRPr="00D93CDE" w:rsidRDefault="00D93CDE" w:rsidP="00D93CDE">
      <w:pPr>
        <w:jc w:val="both"/>
      </w:pPr>
      <w:r w:rsidRPr="00D93CDE">
        <w:t xml:space="preserve">- umjetnost i književnost (Himna kanibala, autobiografski tekstovi, književna djela Starog kraljevstva i </w:t>
      </w:r>
      <w:proofErr w:type="spellStart"/>
      <w:r w:rsidRPr="00D93CDE">
        <w:t>I</w:t>
      </w:r>
      <w:proofErr w:type="spellEnd"/>
      <w:r w:rsidRPr="00D93CDE">
        <w:t>. međurazdoblja, Tekstovi piramida),</w:t>
      </w:r>
    </w:p>
    <w:p w14:paraId="1C985640" w14:textId="77777777" w:rsidR="00D93CDE" w:rsidRPr="00D93CDE" w:rsidRDefault="00D93CDE" w:rsidP="00D93CDE">
      <w:pPr>
        <w:jc w:val="both"/>
      </w:pPr>
      <w:r w:rsidRPr="00D93CDE">
        <w:t xml:space="preserve">- lokaliteti i arheološka istraživanja (naučiti </w:t>
      </w:r>
      <w:proofErr w:type="spellStart"/>
      <w:r w:rsidRPr="00D93CDE">
        <w:t>Petrieja</w:t>
      </w:r>
      <w:proofErr w:type="spellEnd"/>
      <w:r w:rsidRPr="00D93CDE">
        <w:t xml:space="preserve">, </w:t>
      </w:r>
      <w:proofErr w:type="spellStart"/>
      <w:r w:rsidRPr="00D93CDE">
        <w:t>Masperoa</w:t>
      </w:r>
      <w:proofErr w:type="spellEnd"/>
      <w:r w:rsidRPr="00D93CDE">
        <w:t xml:space="preserve">, </w:t>
      </w:r>
      <w:proofErr w:type="spellStart"/>
      <w:r w:rsidRPr="00D93CDE">
        <w:t>Mariettea</w:t>
      </w:r>
      <w:proofErr w:type="spellEnd"/>
      <w:r w:rsidRPr="00D93CDE">
        <w:t xml:space="preserve">, braću Brugsch, </w:t>
      </w:r>
      <w:proofErr w:type="spellStart"/>
      <w:r w:rsidRPr="00D93CDE">
        <w:t>Reisnera</w:t>
      </w:r>
      <w:proofErr w:type="spellEnd"/>
      <w:r w:rsidRPr="00D93CDE">
        <w:t xml:space="preserve">, </w:t>
      </w:r>
      <w:proofErr w:type="spellStart"/>
      <w:r w:rsidRPr="00D93CDE">
        <w:t>Emerija</w:t>
      </w:r>
      <w:proofErr w:type="spellEnd"/>
      <w:r w:rsidRPr="00D93CDE">
        <w:t xml:space="preserve">, </w:t>
      </w:r>
      <w:proofErr w:type="spellStart"/>
      <w:r w:rsidRPr="00D93CDE">
        <w:t>Kaisera</w:t>
      </w:r>
      <w:proofErr w:type="spellEnd"/>
      <w:r w:rsidRPr="00D93CDE">
        <w:t xml:space="preserve"> i </w:t>
      </w:r>
      <w:proofErr w:type="spellStart"/>
      <w:r w:rsidRPr="00D93CDE">
        <w:t>Hendrickxa</w:t>
      </w:r>
      <w:proofErr w:type="spellEnd"/>
      <w:r w:rsidRPr="00D93CDE">
        <w:t>).</w:t>
      </w:r>
    </w:p>
    <w:p w14:paraId="1B31861B" w14:textId="77777777" w:rsidR="00D93CDE" w:rsidRPr="00D93CDE" w:rsidRDefault="00D93CDE" w:rsidP="00D93CDE">
      <w:pPr>
        <w:jc w:val="both"/>
      </w:pPr>
      <w:r w:rsidRPr="00D93CDE">
        <w:t xml:space="preserve">6 slika (17. pitanje - 6 bodova) naučiti najznačajnije spomenike preddinastijskog razdoblja, arhajskog perioda i Starog kraljevstva: grobnice (grobnica 100, grobnica </w:t>
      </w:r>
      <w:proofErr w:type="spellStart"/>
      <w:r w:rsidRPr="00D93CDE">
        <w:t>Uj</w:t>
      </w:r>
      <w:proofErr w:type="spellEnd"/>
      <w:r w:rsidRPr="00D93CDE">
        <w:t xml:space="preserve">, piramide Đosera, Snofrua, Khufua, </w:t>
      </w:r>
      <w:proofErr w:type="spellStart"/>
      <w:r w:rsidRPr="00D93CDE">
        <w:t>Kafre</w:t>
      </w:r>
      <w:proofErr w:type="spellEnd"/>
      <w:r w:rsidRPr="00D93CDE">
        <w:t xml:space="preserve">, Menkaure, </w:t>
      </w:r>
      <w:proofErr w:type="spellStart"/>
      <w:r w:rsidRPr="00D93CDE">
        <w:t>Unasa</w:t>
      </w:r>
      <w:proofErr w:type="spellEnd"/>
      <w:r w:rsidRPr="00D93CDE">
        <w:t xml:space="preserve">, grobnica </w:t>
      </w:r>
      <w:proofErr w:type="spellStart"/>
      <w:r w:rsidRPr="00D93CDE">
        <w:t>Hetefereš</w:t>
      </w:r>
      <w:proofErr w:type="spellEnd"/>
      <w:r w:rsidRPr="00D93CDE">
        <w:t>), skulpture (</w:t>
      </w:r>
      <w:proofErr w:type="spellStart"/>
      <w:r w:rsidRPr="00D93CDE">
        <w:t>Khasekham</w:t>
      </w:r>
      <w:proofErr w:type="spellEnd"/>
      <w:r w:rsidRPr="00D93CDE">
        <w:t xml:space="preserve">, </w:t>
      </w:r>
      <w:proofErr w:type="spellStart"/>
      <w:r w:rsidRPr="00D93CDE">
        <w:t>Đoser</w:t>
      </w:r>
      <w:proofErr w:type="spellEnd"/>
      <w:r w:rsidRPr="00D93CDE">
        <w:t xml:space="preserve">, Khufu, </w:t>
      </w:r>
      <w:proofErr w:type="spellStart"/>
      <w:r w:rsidRPr="00D93CDE">
        <w:t>Kafra</w:t>
      </w:r>
      <w:proofErr w:type="spellEnd"/>
      <w:r w:rsidRPr="00D93CDE">
        <w:t xml:space="preserve">, Menkaura, </w:t>
      </w:r>
      <w:proofErr w:type="spellStart"/>
      <w:r w:rsidRPr="00D93CDE">
        <w:t>Rahotep</w:t>
      </w:r>
      <w:proofErr w:type="spellEnd"/>
      <w:r w:rsidRPr="00D93CDE">
        <w:t xml:space="preserve"> i </w:t>
      </w:r>
      <w:proofErr w:type="spellStart"/>
      <w:r w:rsidRPr="00D93CDE">
        <w:t>Nofret</w:t>
      </w:r>
      <w:proofErr w:type="spellEnd"/>
      <w:r w:rsidRPr="00D93CDE">
        <w:t xml:space="preserve">, "Pisar", </w:t>
      </w:r>
      <w:proofErr w:type="spellStart"/>
      <w:r w:rsidRPr="00D93CDE">
        <w:t>Pepi</w:t>
      </w:r>
      <w:proofErr w:type="spellEnd"/>
      <w:r w:rsidRPr="00D93CDE">
        <w:t xml:space="preserve"> II.), likovni prikazi (glave toljage kralja Narmera i Škorpiona, pločica kralja Dena, </w:t>
      </w:r>
      <w:proofErr w:type="spellStart"/>
      <w:r w:rsidRPr="00D93CDE">
        <w:t>steta</w:t>
      </w:r>
      <w:proofErr w:type="spellEnd"/>
      <w:r w:rsidRPr="00D93CDE">
        <w:t xml:space="preserve"> </w:t>
      </w:r>
      <w:proofErr w:type="spellStart"/>
      <w:r w:rsidRPr="00D93CDE">
        <w:t>Đeta</w:t>
      </w:r>
      <w:proofErr w:type="spellEnd"/>
      <w:r w:rsidRPr="00D93CDE">
        <w:t xml:space="preserve">, "Guske iz </w:t>
      </w:r>
      <w:proofErr w:type="spellStart"/>
      <w:r w:rsidRPr="00D93CDE">
        <w:t>Meiduma</w:t>
      </w:r>
      <w:proofErr w:type="spellEnd"/>
      <w:r w:rsidRPr="00D93CDE">
        <w:t>").</w:t>
      </w:r>
    </w:p>
    <w:p w14:paraId="55F27DC4" w14:textId="77777777" w:rsidR="00D93CDE" w:rsidRPr="00D93CDE" w:rsidRDefault="00D93CDE" w:rsidP="00D93CDE">
      <w:pPr>
        <w:jc w:val="both"/>
      </w:pPr>
      <w:r w:rsidRPr="00D93CDE">
        <w:t xml:space="preserve">- slijepa karta – naučiti položaj slijedećih lokaliteta: </w:t>
      </w:r>
      <w:proofErr w:type="spellStart"/>
      <w:r w:rsidRPr="00D93CDE">
        <w:t>Buto</w:t>
      </w:r>
      <w:proofErr w:type="spellEnd"/>
      <w:r w:rsidRPr="00D93CDE">
        <w:t xml:space="preserve">, </w:t>
      </w:r>
      <w:proofErr w:type="spellStart"/>
      <w:r w:rsidRPr="00D93CDE">
        <w:t>Maadi</w:t>
      </w:r>
      <w:proofErr w:type="spellEnd"/>
      <w:r w:rsidRPr="00D93CDE">
        <w:t xml:space="preserve">, </w:t>
      </w:r>
      <w:proofErr w:type="spellStart"/>
      <w:r w:rsidRPr="00D93CDE">
        <w:t>Tell</w:t>
      </w:r>
      <w:proofErr w:type="spellEnd"/>
      <w:r w:rsidRPr="00D93CDE">
        <w:t xml:space="preserve"> el-</w:t>
      </w:r>
      <w:proofErr w:type="spellStart"/>
      <w:r w:rsidRPr="00D93CDE">
        <w:t>Farkha</w:t>
      </w:r>
      <w:proofErr w:type="spellEnd"/>
      <w:r w:rsidRPr="00D93CDE">
        <w:t xml:space="preserve">, Abusir, Giza, Sakara, Dahšur, </w:t>
      </w:r>
      <w:proofErr w:type="spellStart"/>
      <w:r w:rsidRPr="00D93CDE">
        <w:t>Meidum</w:t>
      </w:r>
      <w:proofErr w:type="spellEnd"/>
      <w:r w:rsidRPr="00D93CDE">
        <w:t>, Heliopol, Memfis, Hierakonpol, Badari, Abusir, Tanis, Nagada te morate znati odrediti položaj Gornjeg i Donjeg Egipta.</w:t>
      </w:r>
    </w:p>
    <w:p w14:paraId="52CFBEBD" w14:textId="77777777" w:rsidR="00D93CDE" w:rsidRPr="00D93CDE" w:rsidRDefault="00D93CDE" w:rsidP="00D93CDE">
      <w:pPr>
        <w:jc w:val="both"/>
      </w:pPr>
      <w:r w:rsidRPr="00D93CDE">
        <w:rPr>
          <w:b/>
          <w:bCs/>
        </w:rPr>
        <w:t>3. kolokvij: Povijest i kultura starog Egipta od XI. do XX. dinastije</w:t>
      </w:r>
    </w:p>
    <w:p w14:paraId="06D54024" w14:textId="77777777" w:rsidR="00D93CDE" w:rsidRPr="00D93CDE" w:rsidRDefault="00D93CDE" w:rsidP="00D93CDE">
      <w:pPr>
        <w:jc w:val="both"/>
      </w:pPr>
      <w:r w:rsidRPr="00D93CDE">
        <w:t>- osnovni vladari i karakteristike njihove u razdoblju</w:t>
      </w:r>
    </w:p>
    <w:p w14:paraId="3E0A52A3" w14:textId="77777777" w:rsidR="00D93CDE" w:rsidRPr="00D93CDE" w:rsidRDefault="00D93CDE" w:rsidP="00D93CDE">
      <w:pPr>
        <w:jc w:val="both"/>
      </w:pPr>
      <w:r w:rsidRPr="00D93CDE">
        <w:t>- arhitektura (piramide, grobnice, hramovi)</w:t>
      </w:r>
    </w:p>
    <w:p w14:paraId="2D10FB7A" w14:textId="77777777" w:rsidR="00D93CDE" w:rsidRPr="00D93CDE" w:rsidRDefault="00D93CDE" w:rsidP="00D93CDE">
      <w:pPr>
        <w:jc w:val="both"/>
      </w:pPr>
      <w:r w:rsidRPr="00D93CDE">
        <w:t xml:space="preserve">- umjetnost i književnost (glavna književna djela ovog razdoblja - pripovijesti, religijski tekstovi, himne, pjesme, djela koja slave vladare itd.) perioda od XI. do XX. dinastije. Naučiti </w:t>
      </w:r>
      <w:proofErr w:type="spellStart"/>
      <w:r w:rsidRPr="00D93CDE">
        <w:t>Khetija</w:t>
      </w:r>
      <w:proofErr w:type="spellEnd"/>
      <w:r w:rsidRPr="00D93CDE">
        <w:t xml:space="preserve">, </w:t>
      </w:r>
      <w:proofErr w:type="spellStart"/>
      <w:r w:rsidRPr="00D93CDE">
        <w:t>Pentaura</w:t>
      </w:r>
      <w:proofErr w:type="spellEnd"/>
      <w:r w:rsidRPr="00D93CDE">
        <w:t xml:space="preserve"> i Amenhotepa IV. kao autore književnih djela.</w:t>
      </w:r>
    </w:p>
    <w:p w14:paraId="7F8C3D00" w14:textId="77777777" w:rsidR="00D93CDE" w:rsidRPr="00D93CDE" w:rsidRDefault="00D93CDE" w:rsidP="00D93CDE">
      <w:pPr>
        <w:jc w:val="both"/>
      </w:pPr>
      <w:r w:rsidRPr="00D93CDE">
        <w:t xml:space="preserve">- religijska shvaćanja i načine ukopa u razdoblju od XI. do XX. dinastije (glavni lokaliteti: Deir el-Bahri, Beni Hasan, Hawara, </w:t>
      </w:r>
      <w:proofErr w:type="spellStart"/>
      <w:r w:rsidRPr="00D93CDE">
        <w:t>Lišta</w:t>
      </w:r>
      <w:proofErr w:type="spellEnd"/>
      <w:r w:rsidRPr="00D93CDE">
        <w:t xml:space="preserve">, </w:t>
      </w:r>
      <w:proofErr w:type="spellStart"/>
      <w:r w:rsidRPr="00D93CDE">
        <w:t>Dra</w:t>
      </w:r>
      <w:proofErr w:type="spellEnd"/>
      <w:r w:rsidRPr="00D93CDE">
        <w:t xml:space="preserve"> </w:t>
      </w:r>
      <w:proofErr w:type="spellStart"/>
      <w:r w:rsidRPr="00D93CDE">
        <w:t>abu</w:t>
      </w:r>
      <w:proofErr w:type="spellEnd"/>
      <w:r w:rsidRPr="00D93CDE">
        <w:t xml:space="preserve"> el-Naga, Dolina kraljeva, Dolina kraljica, Sakara, Avaris).</w:t>
      </w:r>
    </w:p>
    <w:p w14:paraId="420D265B" w14:textId="77777777" w:rsidR="00D93CDE" w:rsidRPr="00D93CDE" w:rsidRDefault="00D93CDE" w:rsidP="00D93CDE">
      <w:pPr>
        <w:jc w:val="both"/>
      </w:pPr>
      <w:r w:rsidRPr="00D93CDE">
        <w:lastRenderedPageBreak/>
        <w:t xml:space="preserve">- slijepa karta – naučiti položaj slijedećih gradova i lokaliteta: </w:t>
      </w:r>
      <w:proofErr w:type="spellStart"/>
      <w:r w:rsidRPr="00D93CDE">
        <w:t>Tell</w:t>
      </w:r>
      <w:proofErr w:type="spellEnd"/>
      <w:r w:rsidRPr="00D93CDE">
        <w:t xml:space="preserve"> el-Amarna (</w:t>
      </w:r>
      <w:proofErr w:type="spellStart"/>
      <w:r w:rsidRPr="00D93CDE">
        <w:t>Akhenaton</w:t>
      </w:r>
      <w:proofErr w:type="spellEnd"/>
      <w:r w:rsidRPr="00D93CDE">
        <w:t>), Avaris (</w:t>
      </w:r>
      <w:proofErr w:type="spellStart"/>
      <w:r w:rsidRPr="00D93CDE">
        <w:t>Tell</w:t>
      </w:r>
      <w:proofErr w:type="spellEnd"/>
      <w:r w:rsidRPr="00D93CDE">
        <w:t xml:space="preserve"> el-</w:t>
      </w:r>
      <w:proofErr w:type="spellStart"/>
      <w:r w:rsidRPr="00D93CDE">
        <w:t>Dab'a</w:t>
      </w:r>
      <w:proofErr w:type="spellEnd"/>
      <w:r w:rsidRPr="00D93CDE">
        <w:t>), Lišt, Memfis, Beni Hasan, Teba i njena okolica, Abu Simbel, Hawara, Piramese</w:t>
      </w:r>
    </w:p>
    <w:p w14:paraId="0D85468E" w14:textId="77777777" w:rsidR="00D93CDE" w:rsidRPr="00D93CDE" w:rsidRDefault="00D93CDE" w:rsidP="00D93CDE">
      <w:pPr>
        <w:jc w:val="both"/>
      </w:pPr>
      <w:r w:rsidRPr="00D93CDE">
        <w:t xml:space="preserve">- slikovni prikazi: glavne piramide vladara XI. i XII. dinastije, hram Mentuhotepa II., prikazi iz grobnica u Beni Hasanu, makete, skulpture glavnih faraona i kraljica, hramovi Novog kraljevstva (Luksor, Karnak, </w:t>
      </w:r>
      <w:proofErr w:type="spellStart"/>
      <w:r w:rsidRPr="00D93CDE">
        <w:t>Memnonovi</w:t>
      </w:r>
      <w:proofErr w:type="spellEnd"/>
      <w:r w:rsidRPr="00D93CDE">
        <w:t xml:space="preserve"> kolosi, Deir el-Bahri, Medinet Habu, Abu Simbel, Ramezej), Dolina kraljeva, grobnica Nefertari, DB320, grobnica </w:t>
      </w:r>
      <w:proofErr w:type="spellStart"/>
      <w:r w:rsidRPr="00D93CDE">
        <w:t>Tutanakhamuna</w:t>
      </w:r>
      <w:proofErr w:type="spellEnd"/>
      <w:r w:rsidRPr="00D93CDE">
        <w:t xml:space="preserve"> i nalazi iz grobnice.</w:t>
      </w:r>
    </w:p>
    <w:p w14:paraId="4CF072BA" w14:textId="77777777" w:rsidR="00D93CDE" w:rsidRPr="00D93CDE" w:rsidRDefault="00D93CDE" w:rsidP="00D93CDE">
      <w:pPr>
        <w:jc w:val="both"/>
      </w:pPr>
      <w:r w:rsidRPr="00D93CDE">
        <w:t xml:space="preserve">- najvažnija arheološka otkrića (tko i kada je otkrio te što je otkriveno): makete iz </w:t>
      </w:r>
      <w:proofErr w:type="spellStart"/>
      <w:r w:rsidRPr="00D93CDE">
        <w:t>Mekerine</w:t>
      </w:r>
      <w:proofErr w:type="spellEnd"/>
      <w:r w:rsidRPr="00D93CDE">
        <w:t xml:space="preserve"> grobnice, grobnica DB320, grobnica Tutankhamuna, Nefertitina bista.</w:t>
      </w:r>
    </w:p>
    <w:p w14:paraId="3F6E2BCD" w14:textId="77777777" w:rsidR="00D93CDE" w:rsidRPr="00D93CDE" w:rsidRDefault="00D93CDE" w:rsidP="00D93CDE">
      <w:pPr>
        <w:jc w:val="both"/>
      </w:pPr>
      <w:r w:rsidRPr="00D93CDE">
        <w:rPr>
          <w:b/>
          <w:bCs/>
        </w:rPr>
        <w:t>4. kolokvij: Povijest i kultura Egipta od XXI. dinastije do sredine 7. stoljeća:</w:t>
      </w:r>
    </w:p>
    <w:p w14:paraId="00933656" w14:textId="77777777" w:rsidR="00D93CDE" w:rsidRPr="00D93CDE" w:rsidRDefault="00D93CDE" w:rsidP="00D93CDE">
      <w:pPr>
        <w:jc w:val="both"/>
      </w:pPr>
      <w:r w:rsidRPr="00D93CDE">
        <w:t xml:space="preserve">- slijepa karta – naučiti položaj slijedećih gradova: Aleksandrija, Bubastis, Herakleopol, Hermopol Veliki, Memfis, Mendes, </w:t>
      </w:r>
      <w:proofErr w:type="spellStart"/>
      <w:r w:rsidRPr="00D93CDE">
        <w:t>Neukratij</w:t>
      </w:r>
      <w:proofErr w:type="spellEnd"/>
      <w:r w:rsidRPr="00D93CDE">
        <w:t>, Peluzij, Tanis, Teba, Sais.</w:t>
      </w:r>
    </w:p>
    <w:p w14:paraId="2A983312" w14:textId="77777777" w:rsidR="00D93CDE" w:rsidRPr="00D93CDE" w:rsidRDefault="00D93CDE" w:rsidP="00D93CDE">
      <w:pPr>
        <w:jc w:val="both"/>
      </w:pPr>
      <w:r w:rsidRPr="00D93CDE">
        <w:t xml:space="preserve">- slikovni prikazi: Kleopatra VII., Gaj Julije Cezar, Darije I., </w:t>
      </w:r>
      <w:proofErr w:type="spellStart"/>
      <w:r w:rsidRPr="00D93CDE">
        <w:t>Fajumski</w:t>
      </w:r>
      <w:proofErr w:type="spellEnd"/>
      <w:r w:rsidRPr="00D93CDE">
        <w:t xml:space="preserve"> portreti, Svjetionik u Aleksandriji</w:t>
      </w:r>
    </w:p>
    <w:p w14:paraId="2BEC0B5D" w14:textId="77777777" w:rsidR="00D93CDE" w:rsidRPr="00D93CDE" w:rsidRDefault="00D93CDE" w:rsidP="00D93CDE">
      <w:pPr>
        <w:jc w:val="both"/>
      </w:pPr>
      <w:r w:rsidRPr="00D93CDE">
        <w:t xml:space="preserve">- povijest istraživanja: </w:t>
      </w:r>
      <w:proofErr w:type="spellStart"/>
      <w:r w:rsidRPr="00D93CDE">
        <w:t>taniska</w:t>
      </w:r>
      <w:proofErr w:type="spellEnd"/>
      <w:r w:rsidRPr="00D93CDE">
        <w:t xml:space="preserve"> nekropola (P. </w:t>
      </w:r>
      <w:proofErr w:type="spellStart"/>
      <w:r w:rsidRPr="00D93CDE">
        <w:t>Montet</w:t>
      </w:r>
      <w:proofErr w:type="spellEnd"/>
      <w:r w:rsidRPr="00D93CDE">
        <w:t>), dešifriranje hijeroglifa (T. Young, J. F. Champollion), Kamen iz Rozete</w:t>
      </w:r>
    </w:p>
    <w:p w14:paraId="197CBB41" w14:textId="77777777" w:rsidR="00D93CDE" w:rsidRPr="00D93CDE" w:rsidRDefault="00D93CDE" w:rsidP="00D93CDE">
      <w:pPr>
        <w:jc w:val="both"/>
      </w:pPr>
      <w:r w:rsidRPr="00D93CDE">
        <w:t>- jezik i pismo: demotski jezik i pismo, koptski jezik i pismo, grčki i latinski jezik</w:t>
      </w:r>
    </w:p>
    <w:p w14:paraId="61285AE1" w14:textId="77777777" w:rsidR="00D93CDE" w:rsidRPr="00D93CDE" w:rsidRDefault="00D93CDE" w:rsidP="00D93CDE">
      <w:pPr>
        <w:jc w:val="both"/>
      </w:pPr>
      <w:r w:rsidRPr="00D93CDE">
        <w:t xml:space="preserve">- bitke: bitka kod </w:t>
      </w:r>
      <w:proofErr w:type="spellStart"/>
      <w:r w:rsidRPr="00D93CDE">
        <w:t>Karkemiša</w:t>
      </w:r>
      <w:proofErr w:type="spellEnd"/>
      <w:r w:rsidRPr="00D93CDE">
        <w:t xml:space="preserve"> (605. g. pr. Kr.), bitka kod Rafije (217. g. pr. Kr.), bitka kod Akcija (31. g. pr. Kr.), bitka kod Babilona u Egiptu (640.)</w:t>
      </w:r>
    </w:p>
    <w:p w14:paraId="64335D03" w14:textId="77777777" w:rsidR="00D93CDE" w:rsidRPr="00D93CDE" w:rsidRDefault="00D93CDE" w:rsidP="00D93CDE">
      <w:pPr>
        <w:jc w:val="both"/>
      </w:pPr>
      <w:r w:rsidRPr="00D93CDE">
        <w:t xml:space="preserve">- ratovi i osvajanja te razne godine: </w:t>
      </w:r>
      <w:proofErr w:type="spellStart"/>
      <w:r w:rsidRPr="00D93CDE">
        <w:t>Šešonk</w:t>
      </w:r>
      <w:proofErr w:type="spellEnd"/>
      <w:r w:rsidRPr="00D93CDE">
        <w:t xml:space="preserve"> I. - pohod na Izrael (925. g. pr. Kr.), ratovi s Asircima konac 8. i prva polovica 7. st. pr. Kr., rat Neka II. i Nebukadnezara (bitka kod </w:t>
      </w:r>
      <w:proofErr w:type="spellStart"/>
      <w:r w:rsidRPr="00D93CDE">
        <w:t>Karkemiša</w:t>
      </w:r>
      <w:proofErr w:type="spellEnd"/>
      <w:r w:rsidRPr="00D93CDE">
        <w:t xml:space="preserve">), perzijsko osvajanje Egipta (525. g. pr. Kr.), oslobađanje Egipta od perzijske vlasti (404. g. pr. Kr. i 332. g. pr. Kr.), Seleukidski ratovi (3. i 2. st. pr. Kr.), Aleksandrijski rat (48./47. g. pr. Kr.), rimsko osvajanje Egipta, postanak države </w:t>
      </w:r>
      <w:proofErr w:type="spellStart"/>
      <w:r w:rsidRPr="00D93CDE">
        <w:t>Meroje</w:t>
      </w:r>
      <w:proofErr w:type="spellEnd"/>
      <w:r w:rsidRPr="00D93CDE">
        <w:t>, Sasanidi i njihova vlast u Egiptu (616./617. - 629.), arapsko osvajanje Egipta (639. - 645.)</w:t>
      </w:r>
    </w:p>
    <w:p w14:paraId="21843A92" w14:textId="77777777" w:rsidR="00D93CDE" w:rsidRPr="00D93CDE" w:rsidRDefault="00D93CDE" w:rsidP="00D93CDE">
      <w:pPr>
        <w:jc w:val="both"/>
      </w:pPr>
      <w:r w:rsidRPr="00D93CDE">
        <w:t>Osnovne karakteristike perzijske, rimske i bizantske uprave Egiptom.</w:t>
      </w:r>
    </w:p>
    <w:p w14:paraId="68C7BDE4" w14:textId="77777777" w:rsidR="00D93CDE" w:rsidRPr="00D93CDE" w:rsidRDefault="00D93CDE" w:rsidP="00D93CDE">
      <w:pPr>
        <w:jc w:val="both"/>
      </w:pPr>
      <w:r w:rsidRPr="00D93CDE">
        <w:t>Važnost Aleksandrije kao znanstvenog i kulturnog središta.</w:t>
      </w:r>
    </w:p>
    <w:p w14:paraId="51CCBF46" w14:textId="77777777" w:rsidR="00D93CDE" w:rsidRPr="00D93CDE" w:rsidRDefault="00D93CDE" w:rsidP="00D93CDE">
      <w:pPr>
        <w:jc w:val="both"/>
      </w:pPr>
      <w:r w:rsidRPr="00D93CDE">
        <w:t xml:space="preserve">Vladari: </w:t>
      </w:r>
      <w:proofErr w:type="spellStart"/>
      <w:r w:rsidRPr="00D93CDE">
        <w:t>Šešonk</w:t>
      </w:r>
      <w:proofErr w:type="spellEnd"/>
      <w:r w:rsidRPr="00D93CDE">
        <w:t xml:space="preserve"> I., </w:t>
      </w:r>
      <w:proofErr w:type="spellStart"/>
      <w:r w:rsidRPr="00D93CDE">
        <w:t>Asurbanipal</w:t>
      </w:r>
      <w:proofErr w:type="spellEnd"/>
      <w:r w:rsidRPr="00D93CDE">
        <w:t xml:space="preserve">, </w:t>
      </w:r>
      <w:proofErr w:type="spellStart"/>
      <w:r w:rsidRPr="00D93CDE">
        <w:t>Psametik</w:t>
      </w:r>
      <w:proofErr w:type="spellEnd"/>
      <w:r w:rsidRPr="00D93CDE">
        <w:t xml:space="preserve"> I., Neko II., Nebukadnezar, </w:t>
      </w:r>
      <w:proofErr w:type="spellStart"/>
      <w:r w:rsidRPr="00D93CDE">
        <w:t>Psametik</w:t>
      </w:r>
      <w:proofErr w:type="spellEnd"/>
      <w:r w:rsidRPr="00D93CDE">
        <w:t xml:space="preserve"> III., Kambiz, Aleksandar Veliki, Ptolemej I.-VIII., Kleopatra VII., Gaj Julije Cezar, Marko Antonije, Oktavijan (August), Dioklecijan, Teodozije I.</w:t>
      </w:r>
    </w:p>
    <w:p w14:paraId="36D2CC67" w14:textId="77777777" w:rsidR="00D93CDE" w:rsidRPr="00D93CDE" w:rsidRDefault="00D93CDE" w:rsidP="00D93CDE">
      <w:pPr>
        <w:jc w:val="both"/>
      </w:pPr>
      <w:r w:rsidRPr="00D93CDE">
        <w:t>Broj stanovnika Egipta početkom rimske vladavine, broj stanovnika koncem 6. st., razlog pada stanovnika.</w:t>
      </w:r>
    </w:p>
    <w:p w14:paraId="4FF85B71" w14:textId="77777777" w:rsidR="00D93CDE" w:rsidRPr="00D93CDE" w:rsidRDefault="00D93CDE" w:rsidP="00D93CDE">
      <w:pPr>
        <w:jc w:val="both"/>
      </w:pPr>
      <w:r w:rsidRPr="00D93CDE">
        <w:rPr>
          <w:b/>
          <w:bCs/>
        </w:rPr>
        <w:t>5. kolokvij: Vjera i pogrebni običaji starog Egipta</w:t>
      </w:r>
    </w:p>
    <w:p w14:paraId="05D8D798" w14:textId="77777777" w:rsidR="00D93CDE" w:rsidRPr="00D93CDE" w:rsidRDefault="00D93CDE" w:rsidP="00D93CDE">
      <w:pPr>
        <w:jc w:val="both"/>
      </w:pPr>
      <w:r w:rsidRPr="00D93CDE">
        <w:t>- pregled bogova (naučiti prepoznati njihov izgled, područje djelovanja)</w:t>
      </w:r>
    </w:p>
    <w:p w14:paraId="6AD39804" w14:textId="77777777" w:rsidR="00D93CDE" w:rsidRPr="00D93CDE" w:rsidRDefault="00D93CDE" w:rsidP="00D93CDE">
      <w:pPr>
        <w:jc w:val="both"/>
      </w:pPr>
      <w:r w:rsidRPr="00D93CDE">
        <w:t>- vjerskih tekstova (Tekstovi piramida, Tekstovi sarkofaga, Knjige mrtvih)</w:t>
      </w:r>
    </w:p>
    <w:p w14:paraId="527BBB53" w14:textId="77777777" w:rsidR="00D93CDE" w:rsidRPr="00D93CDE" w:rsidRDefault="00D93CDE" w:rsidP="00D93CDE">
      <w:pPr>
        <w:jc w:val="both"/>
      </w:pPr>
      <w:r w:rsidRPr="00D93CDE">
        <w:t>- mumifikacija</w:t>
      </w:r>
    </w:p>
    <w:p w14:paraId="6FCE5251" w14:textId="77777777" w:rsidR="00D93CDE" w:rsidRPr="00D93CDE" w:rsidRDefault="00D93CDE" w:rsidP="00D93CDE">
      <w:pPr>
        <w:jc w:val="both"/>
      </w:pPr>
      <w:r w:rsidRPr="00D93CDE">
        <w:lastRenderedPageBreak/>
        <w:t xml:space="preserve">- način ukopa i vrste grobnica (od razdoblja </w:t>
      </w:r>
      <w:proofErr w:type="spellStart"/>
      <w:r w:rsidRPr="00D93CDE">
        <w:t>Nagade</w:t>
      </w:r>
      <w:proofErr w:type="spellEnd"/>
      <w:r w:rsidRPr="00D93CDE">
        <w:t xml:space="preserve"> do bizantskog razdoblja - tablice u knjizi)</w:t>
      </w:r>
    </w:p>
    <w:p w14:paraId="5938CE3B" w14:textId="77777777" w:rsidR="00D93CDE" w:rsidRPr="00D93CDE" w:rsidRDefault="00D93CDE" w:rsidP="00D93CDE">
      <w:pPr>
        <w:jc w:val="both"/>
      </w:pPr>
      <w:r w:rsidRPr="00D93CDE">
        <w:t>- proučite najvažnije lokalitete od preddinastijskog do grčko-rimskog razdoblja na kojima su vršeni ukopi, oznake grobnica na području Tebe, istraživače grobnica arhajskog razdoblja (</w:t>
      </w:r>
      <w:proofErr w:type="spellStart"/>
      <w:r w:rsidRPr="00D93CDE">
        <w:t>Hierakonopol</w:t>
      </w:r>
      <w:proofErr w:type="spellEnd"/>
      <w:r w:rsidRPr="00D93CDE">
        <w:t>, Abidos, Sakara), piramide Starog i Srednjeg kraljevstva, vrste grobnica Srednjeg i Novog kraljevstva, hibridne grobnice helenističkog razdoblja (Tuna el-</w:t>
      </w:r>
      <w:proofErr w:type="spellStart"/>
      <w:r w:rsidRPr="00D93CDE">
        <w:t>Gebel</w:t>
      </w:r>
      <w:proofErr w:type="spellEnd"/>
      <w:r w:rsidRPr="00D93CDE">
        <w:t>, Aleksandrija) i "</w:t>
      </w:r>
      <w:proofErr w:type="spellStart"/>
      <w:r w:rsidRPr="00D93CDE">
        <w:t>Fajumske</w:t>
      </w:r>
      <w:proofErr w:type="spellEnd"/>
      <w:r w:rsidRPr="00D93CDE">
        <w:t xml:space="preserve"> portrete" (lokalitet, istraživač).</w:t>
      </w:r>
    </w:p>
    <w:p w14:paraId="734CA158" w14:textId="77777777" w:rsidR="00D93CDE" w:rsidRPr="00D93CDE" w:rsidRDefault="00D93CDE" w:rsidP="00D93CDE">
      <w:pPr>
        <w:jc w:val="both"/>
      </w:pPr>
      <w:r w:rsidRPr="00D93CDE">
        <w:t>važni pojmovi: ba, ka, amuleti (broj/vrste), kanope (vrste), stele, sarkofazi</w:t>
      </w:r>
    </w:p>
    <w:p w14:paraId="1F22BCAE" w14:textId="77777777" w:rsidR="008A1BB2" w:rsidRDefault="008A1BB2" w:rsidP="00D93CDE">
      <w:pPr>
        <w:jc w:val="both"/>
      </w:pPr>
    </w:p>
    <w:sectPr w:rsidR="008A1B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CDE"/>
    <w:rsid w:val="003E75C2"/>
    <w:rsid w:val="008225B4"/>
    <w:rsid w:val="008A1BB2"/>
    <w:rsid w:val="008B0581"/>
    <w:rsid w:val="00983F24"/>
    <w:rsid w:val="009D290E"/>
    <w:rsid w:val="009F4102"/>
    <w:rsid w:val="00CC641C"/>
    <w:rsid w:val="00D9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D9569"/>
  <w15:chartTrackingRefBased/>
  <w15:docId w15:val="{6E810909-510C-4889-9FA3-07086BD10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hr-HR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afterAutospacing="0" w:line="259" w:lineRule="auto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D93C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3C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3CD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3CD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3CD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3CD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3CD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3CD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3CD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3C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3C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3CD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3CD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3CD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3CD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3CD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3CD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3CD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3C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3C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3CD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3CD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3C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3C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3C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3C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C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C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3C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843</Words>
  <Characters>4806</Characters>
  <Application>Microsoft Office Word</Application>
  <DocSecurity>0</DocSecurity>
  <Lines>40</Lines>
  <Paragraphs>11</Paragraphs>
  <ScaleCrop>false</ScaleCrop>
  <Company/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 Tomorad</dc:creator>
  <cp:keywords/>
  <dc:description/>
  <cp:lastModifiedBy>Mladen Tomorad</cp:lastModifiedBy>
  <cp:revision>1</cp:revision>
  <dcterms:created xsi:type="dcterms:W3CDTF">2026-10-05T13:54:00Z</dcterms:created>
  <dcterms:modified xsi:type="dcterms:W3CDTF">2026-10-05T13:54:00Z</dcterms:modified>
</cp:coreProperties>
</file>