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0CF" w:rsidRPr="001E36A8" w:rsidRDefault="00E11259" w:rsidP="006900CF">
      <w:pPr>
        <w:rPr>
          <w:sz w:val="24"/>
          <w:szCs w:val="24"/>
        </w:rPr>
      </w:pPr>
      <w:bookmarkStart w:id="0" w:name="_GoBack"/>
      <w:r w:rsidRPr="001E36A8">
        <w:rPr>
          <w:sz w:val="24"/>
          <w:szCs w:val="24"/>
        </w:rPr>
        <w:t>4. 11.</w:t>
      </w:r>
      <w:r w:rsidR="006900CF" w:rsidRPr="001E36A8">
        <w:rPr>
          <w:sz w:val="24"/>
          <w:szCs w:val="24"/>
        </w:rPr>
        <w:t xml:space="preserve"> 2013.</w:t>
      </w:r>
    </w:p>
    <w:p w:rsidR="006900CF" w:rsidRPr="001E36A8" w:rsidRDefault="006900CF" w:rsidP="006900CF">
      <w:pPr>
        <w:rPr>
          <w:sz w:val="24"/>
          <w:szCs w:val="24"/>
        </w:rPr>
      </w:pPr>
      <w:r w:rsidRPr="001E36A8">
        <w:rPr>
          <w:sz w:val="24"/>
          <w:szCs w:val="24"/>
        </w:rPr>
        <w:t xml:space="preserve">Izborni kolegij </w:t>
      </w:r>
      <w:r w:rsidRPr="001E36A8">
        <w:rPr>
          <w:i/>
          <w:sz w:val="24"/>
          <w:szCs w:val="24"/>
        </w:rPr>
        <w:t>Udžbenik kao nastavno sredstvo</w:t>
      </w:r>
    </w:p>
    <w:p w:rsidR="006900CF" w:rsidRPr="001E36A8" w:rsidRDefault="006900CF" w:rsidP="006900CF">
      <w:pPr>
        <w:rPr>
          <w:sz w:val="24"/>
          <w:szCs w:val="24"/>
        </w:rPr>
      </w:pPr>
      <w:r w:rsidRPr="001E36A8">
        <w:rPr>
          <w:sz w:val="24"/>
          <w:szCs w:val="24"/>
        </w:rPr>
        <w:t xml:space="preserve">dr. sc. </w:t>
      </w:r>
      <w:proofErr w:type="spellStart"/>
      <w:r w:rsidRPr="001E36A8">
        <w:rPr>
          <w:sz w:val="24"/>
          <w:szCs w:val="24"/>
        </w:rPr>
        <w:t>Rona</w:t>
      </w:r>
      <w:proofErr w:type="spellEnd"/>
      <w:r w:rsidRPr="001E36A8">
        <w:rPr>
          <w:sz w:val="24"/>
          <w:szCs w:val="24"/>
        </w:rPr>
        <w:t xml:space="preserve"> Bušljeta</w:t>
      </w:r>
    </w:p>
    <w:p w:rsidR="00623208" w:rsidRPr="001E36A8" w:rsidRDefault="00623208">
      <w:pPr>
        <w:rPr>
          <w:sz w:val="24"/>
          <w:szCs w:val="24"/>
        </w:rPr>
      </w:pPr>
    </w:p>
    <w:bookmarkEnd w:id="0"/>
    <w:p w:rsidR="00E11259" w:rsidRDefault="00E11259">
      <w:pPr>
        <w:rPr>
          <w:b/>
          <w:sz w:val="40"/>
          <w:szCs w:val="40"/>
        </w:rPr>
      </w:pPr>
    </w:p>
    <w:p w:rsidR="00E11259" w:rsidRDefault="00E11259">
      <w:pPr>
        <w:rPr>
          <w:b/>
          <w:sz w:val="40"/>
          <w:szCs w:val="40"/>
        </w:rPr>
      </w:pPr>
    </w:p>
    <w:p w:rsidR="006900CF" w:rsidRDefault="006900CF">
      <w:pPr>
        <w:rPr>
          <w:b/>
          <w:sz w:val="40"/>
          <w:szCs w:val="40"/>
        </w:rPr>
      </w:pPr>
      <w:r w:rsidRPr="006900CF">
        <w:rPr>
          <w:b/>
          <w:sz w:val="40"/>
          <w:szCs w:val="40"/>
        </w:rPr>
        <w:t>ULOGE UDŽBENIKA</w:t>
      </w:r>
    </w:p>
    <w:p w:rsidR="006900CF" w:rsidRDefault="006900CF">
      <w:pPr>
        <w:rPr>
          <w:b/>
          <w:sz w:val="40"/>
          <w:szCs w:val="40"/>
        </w:rPr>
      </w:pPr>
    </w:p>
    <w:p w:rsidR="006900CF" w:rsidRDefault="006900CF">
      <w:pPr>
        <w:rPr>
          <w:b/>
          <w:sz w:val="32"/>
          <w:szCs w:val="32"/>
        </w:rPr>
      </w:pPr>
      <w:r w:rsidRPr="006900CF">
        <w:rPr>
          <w:b/>
          <w:sz w:val="32"/>
          <w:szCs w:val="32"/>
        </w:rPr>
        <w:t>ISTRAŽIVANJA UDŽBENIKA</w:t>
      </w:r>
    </w:p>
    <w:p w:rsidR="006900CF" w:rsidRDefault="006900CF">
      <w:pPr>
        <w:rPr>
          <w:b/>
          <w:sz w:val="32"/>
          <w:szCs w:val="32"/>
        </w:rPr>
      </w:pPr>
    </w:p>
    <w:p w:rsidR="006900CF" w:rsidRPr="006900CF" w:rsidRDefault="006900CF" w:rsidP="006900CF">
      <w:pPr>
        <w:spacing w:before="67" w:line="480" w:lineRule="auto"/>
        <w:textAlignment w:val="baseline"/>
        <w:rPr>
          <w:rFonts w:eastAsia="Times New Roman" w:cs="Times New Roman"/>
          <w:sz w:val="24"/>
          <w:szCs w:val="24"/>
          <w:lang w:eastAsia="hr-HR"/>
        </w:rPr>
      </w:pPr>
      <w:proofErr w:type="spellStart"/>
      <w:r w:rsidRPr="006900CF">
        <w:rPr>
          <w:rFonts w:eastAsia="Times New Roman" w:cs="Times New Roman"/>
          <w:color w:val="000000"/>
          <w:sz w:val="28"/>
          <w:szCs w:val="28"/>
          <w:lang w:eastAsia="hr-HR"/>
        </w:rPr>
        <w:t>Johnsen</w:t>
      </w:r>
      <w:proofErr w:type="spellEnd"/>
      <w:r w:rsidRPr="006900CF">
        <w:rPr>
          <w:rFonts w:eastAsia="Times New Roman" w:cs="Times New Roman"/>
          <w:color w:val="000000"/>
          <w:sz w:val="28"/>
          <w:szCs w:val="28"/>
          <w:lang w:eastAsia="hr-HR"/>
        </w:rPr>
        <w:t xml:space="preserve">, E. B., 1993, 28 </w:t>
      </w:r>
    </w:p>
    <w:p w:rsidR="006900CF" w:rsidRPr="006900CF" w:rsidRDefault="006900CF" w:rsidP="006900CF">
      <w:pPr>
        <w:numPr>
          <w:ilvl w:val="0"/>
          <w:numId w:val="1"/>
        </w:numPr>
        <w:spacing w:line="360" w:lineRule="auto"/>
        <w:contextualSpacing/>
        <w:textAlignment w:val="baseline"/>
        <w:rPr>
          <w:rFonts w:eastAsia="Times New Roman" w:cs="Times New Roman"/>
          <w:sz w:val="28"/>
          <w:szCs w:val="24"/>
          <w:lang w:eastAsia="hr-HR"/>
        </w:rPr>
      </w:pPr>
      <w:r w:rsidRPr="006900CF">
        <w:rPr>
          <w:rFonts w:eastAsia="Times New Roman" w:cs="Times New Roman"/>
          <w:color w:val="000000"/>
          <w:sz w:val="28"/>
          <w:szCs w:val="28"/>
          <w:lang w:eastAsia="hr-HR"/>
        </w:rPr>
        <w:t xml:space="preserve"> ideologija u udžbenicima (</w:t>
      </w:r>
      <w:proofErr w:type="spellStart"/>
      <w:r w:rsidRPr="006900CF">
        <w:rPr>
          <w:rFonts w:eastAsia="Times New Roman" w:cs="Times New Roman"/>
          <w:i/>
          <w:iCs/>
          <w:color w:val="000000"/>
          <w:sz w:val="28"/>
          <w:szCs w:val="28"/>
          <w:lang w:eastAsia="hr-HR"/>
        </w:rPr>
        <w:t>ideology</w:t>
      </w:r>
      <w:proofErr w:type="spellEnd"/>
      <w:r w:rsidRPr="006900CF">
        <w:rPr>
          <w:rFonts w:eastAsia="Times New Roman" w:cs="Times New Roman"/>
          <w:i/>
          <w:iCs/>
          <w:color w:val="000000"/>
          <w:sz w:val="28"/>
          <w:szCs w:val="28"/>
          <w:lang w:eastAsia="hr-HR"/>
        </w:rPr>
        <w:t xml:space="preserve"> </w:t>
      </w:r>
      <w:proofErr w:type="spellStart"/>
      <w:r w:rsidRPr="006900CF">
        <w:rPr>
          <w:rFonts w:eastAsia="Times New Roman" w:cs="Times New Roman"/>
          <w:i/>
          <w:iCs/>
          <w:color w:val="000000"/>
          <w:sz w:val="28"/>
          <w:szCs w:val="28"/>
          <w:lang w:eastAsia="hr-HR"/>
        </w:rPr>
        <w:t>in</w:t>
      </w:r>
      <w:proofErr w:type="spellEnd"/>
      <w:r w:rsidRPr="006900CF">
        <w:rPr>
          <w:rFonts w:eastAsia="Times New Roman" w:cs="Times New Roman"/>
          <w:i/>
          <w:iCs/>
          <w:color w:val="000000"/>
          <w:sz w:val="28"/>
          <w:szCs w:val="28"/>
          <w:lang w:eastAsia="hr-HR"/>
        </w:rPr>
        <w:t xml:space="preserve"> </w:t>
      </w:r>
      <w:proofErr w:type="spellStart"/>
      <w:r w:rsidRPr="006900CF">
        <w:rPr>
          <w:rFonts w:eastAsia="Times New Roman" w:cs="Times New Roman"/>
          <w:i/>
          <w:iCs/>
          <w:color w:val="000000"/>
          <w:sz w:val="28"/>
          <w:szCs w:val="28"/>
          <w:lang w:eastAsia="hr-HR"/>
        </w:rPr>
        <w:t>textbooks</w:t>
      </w:r>
      <w:proofErr w:type="spellEnd"/>
      <w:r w:rsidRPr="006900CF">
        <w:rPr>
          <w:rFonts w:eastAsia="Times New Roman" w:cs="Times New Roman"/>
          <w:color w:val="000000"/>
          <w:sz w:val="28"/>
          <w:szCs w:val="28"/>
          <w:lang w:eastAsia="hr-HR"/>
        </w:rPr>
        <w:t xml:space="preserve">), takva se istraživanja provode uz pomoć analize sadržaja i imaju za cilj istražiti osnovnu filozofiju koja je ugrađena u udžbenike; </w:t>
      </w:r>
    </w:p>
    <w:p w:rsidR="006900CF" w:rsidRPr="006900CF" w:rsidRDefault="006900CF" w:rsidP="006900CF">
      <w:pPr>
        <w:numPr>
          <w:ilvl w:val="0"/>
          <w:numId w:val="1"/>
        </w:numPr>
        <w:spacing w:line="360" w:lineRule="auto"/>
        <w:contextualSpacing/>
        <w:textAlignment w:val="baseline"/>
        <w:rPr>
          <w:rFonts w:eastAsia="Times New Roman" w:cs="Times New Roman"/>
          <w:sz w:val="28"/>
          <w:szCs w:val="24"/>
          <w:lang w:eastAsia="hr-HR"/>
        </w:rPr>
      </w:pPr>
      <w:r w:rsidRPr="006900CF">
        <w:rPr>
          <w:rFonts w:eastAsia="Times New Roman" w:cs="Times New Roman"/>
          <w:color w:val="000000"/>
          <w:sz w:val="28"/>
          <w:szCs w:val="28"/>
          <w:lang w:eastAsia="hr-HR"/>
        </w:rPr>
        <w:t xml:space="preserve"> korištenje udžbenika (</w:t>
      </w:r>
      <w:proofErr w:type="spellStart"/>
      <w:r w:rsidRPr="006900CF">
        <w:rPr>
          <w:rFonts w:eastAsia="Times New Roman" w:cs="Times New Roman"/>
          <w:i/>
          <w:iCs/>
          <w:color w:val="000000"/>
          <w:sz w:val="28"/>
          <w:szCs w:val="28"/>
          <w:lang w:eastAsia="hr-HR"/>
        </w:rPr>
        <w:t>the</w:t>
      </w:r>
      <w:proofErr w:type="spellEnd"/>
      <w:r w:rsidRPr="006900CF">
        <w:rPr>
          <w:rFonts w:eastAsia="Times New Roman" w:cs="Times New Roman"/>
          <w:i/>
          <w:iCs/>
          <w:color w:val="000000"/>
          <w:sz w:val="28"/>
          <w:szCs w:val="28"/>
          <w:lang w:eastAsia="hr-HR"/>
        </w:rPr>
        <w:t xml:space="preserve"> use </w:t>
      </w:r>
      <w:proofErr w:type="spellStart"/>
      <w:r w:rsidRPr="006900CF">
        <w:rPr>
          <w:rFonts w:eastAsia="Times New Roman" w:cs="Times New Roman"/>
          <w:i/>
          <w:iCs/>
          <w:color w:val="000000"/>
          <w:sz w:val="28"/>
          <w:szCs w:val="28"/>
          <w:lang w:eastAsia="hr-HR"/>
        </w:rPr>
        <w:t>of</w:t>
      </w:r>
      <w:proofErr w:type="spellEnd"/>
      <w:r w:rsidRPr="006900CF">
        <w:rPr>
          <w:rFonts w:eastAsia="Times New Roman" w:cs="Times New Roman"/>
          <w:i/>
          <w:iCs/>
          <w:color w:val="000000"/>
          <w:sz w:val="28"/>
          <w:szCs w:val="28"/>
          <w:lang w:eastAsia="hr-HR"/>
        </w:rPr>
        <w:t xml:space="preserve"> </w:t>
      </w:r>
      <w:proofErr w:type="spellStart"/>
      <w:r w:rsidRPr="006900CF">
        <w:rPr>
          <w:rFonts w:eastAsia="Times New Roman" w:cs="Times New Roman"/>
          <w:i/>
          <w:iCs/>
          <w:color w:val="000000"/>
          <w:sz w:val="28"/>
          <w:szCs w:val="28"/>
          <w:lang w:eastAsia="hr-HR"/>
        </w:rPr>
        <w:t>textbooks</w:t>
      </w:r>
      <w:proofErr w:type="spellEnd"/>
      <w:r w:rsidRPr="006900CF">
        <w:rPr>
          <w:rFonts w:eastAsia="Times New Roman" w:cs="Times New Roman"/>
          <w:color w:val="000000"/>
          <w:sz w:val="28"/>
          <w:szCs w:val="28"/>
          <w:lang w:eastAsia="hr-HR"/>
        </w:rPr>
        <w:t>), istim se istražuje moć, pristupačnost i efektivnost udžbenika imajući u vidu nastavnike i učenike;</w:t>
      </w:r>
    </w:p>
    <w:p w:rsidR="006900CF" w:rsidRPr="006900CF" w:rsidRDefault="006900CF" w:rsidP="006900CF">
      <w:pPr>
        <w:numPr>
          <w:ilvl w:val="0"/>
          <w:numId w:val="1"/>
        </w:numPr>
        <w:spacing w:line="360" w:lineRule="auto"/>
        <w:contextualSpacing/>
        <w:textAlignment w:val="baseline"/>
        <w:rPr>
          <w:rFonts w:eastAsia="Times New Roman" w:cs="Times New Roman"/>
          <w:sz w:val="28"/>
          <w:szCs w:val="24"/>
          <w:lang w:eastAsia="hr-HR"/>
        </w:rPr>
      </w:pPr>
      <w:r w:rsidRPr="006900CF">
        <w:rPr>
          <w:rFonts w:eastAsia="Times New Roman" w:cs="Times New Roman"/>
          <w:color w:val="000000"/>
          <w:sz w:val="28"/>
          <w:szCs w:val="28"/>
          <w:lang w:eastAsia="hr-HR"/>
        </w:rPr>
        <w:t>nastanak udžbenika (</w:t>
      </w:r>
      <w:proofErr w:type="spellStart"/>
      <w:r w:rsidRPr="006900CF">
        <w:rPr>
          <w:rFonts w:eastAsia="Times New Roman" w:cs="Times New Roman"/>
          <w:i/>
          <w:iCs/>
          <w:color w:val="000000"/>
          <w:sz w:val="28"/>
          <w:szCs w:val="28"/>
          <w:lang w:eastAsia="hr-HR"/>
        </w:rPr>
        <w:t>the</w:t>
      </w:r>
      <w:proofErr w:type="spellEnd"/>
      <w:r w:rsidRPr="006900CF">
        <w:rPr>
          <w:rFonts w:eastAsia="Times New Roman" w:cs="Times New Roman"/>
          <w:i/>
          <w:iCs/>
          <w:color w:val="000000"/>
          <w:sz w:val="28"/>
          <w:szCs w:val="28"/>
          <w:lang w:eastAsia="hr-HR"/>
        </w:rPr>
        <w:t xml:space="preserve"> </w:t>
      </w:r>
      <w:proofErr w:type="spellStart"/>
      <w:r w:rsidRPr="006900CF">
        <w:rPr>
          <w:rFonts w:eastAsia="Times New Roman" w:cs="Times New Roman"/>
          <w:i/>
          <w:iCs/>
          <w:color w:val="000000"/>
          <w:sz w:val="28"/>
          <w:szCs w:val="28"/>
          <w:lang w:eastAsia="hr-HR"/>
        </w:rPr>
        <w:t>development</w:t>
      </w:r>
      <w:proofErr w:type="spellEnd"/>
      <w:r w:rsidRPr="006900CF">
        <w:rPr>
          <w:rFonts w:eastAsia="Times New Roman" w:cs="Times New Roman"/>
          <w:i/>
          <w:iCs/>
          <w:color w:val="000000"/>
          <w:sz w:val="28"/>
          <w:szCs w:val="28"/>
          <w:lang w:eastAsia="hr-HR"/>
        </w:rPr>
        <w:t xml:space="preserve"> </w:t>
      </w:r>
      <w:proofErr w:type="spellStart"/>
      <w:r w:rsidRPr="006900CF">
        <w:rPr>
          <w:rFonts w:eastAsia="Times New Roman" w:cs="Times New Roman"/>
          <w:i/>
          <w:iCs/>
          <w:color w:val="000000"/>
          <w:sz w:val="28"/>
          <w:szCs w:val="28"/>
          <w:lang w:eastAsia="hr-HR"/>
        </w:rPr>
        <w:t>of</w:t>
      </w:r>
      <w:proofErr w:type="spellEnd"/>
      <w:r w:rsidRPr="006900CF">
        <w:rPr>
          <w:rFonts w:eastAsia="Times New Roman" w:cs="Times New Roman"/>
          <w:i/>
          <w:iCs/>
          <w:color w:val="000000"/>
          <w:sz w:val="28"/>
          <w:szCs w:val="28"/>
          <w:lang w:eastAsia="hr-HR"/>
        </w:rPr>
        <w:t xml:space="preserve"> </w:t>
      </w:r>
      <w:proofErr w:type="spellStart"/>
      <w:r w:rsidRPr="006900CF">
        <w:rPr>
          <w:rFonts w:eastAsia="Times New Roman" w:cs="Times New Roman"/>
          <w:i/>
          <w:iCs/>
          <w:color w:val="000000"/>
          <w:sz w:val="28"/>
          <w:szCs w:val="28"/>
          <w:lang w:eastAsia="hr-HR"/>
        </w:rPr>
        <w:t>textbooks</w:t>
      </w:r>
      <w:proofErr w:type="spellEnd"/>
      <w:r w:rsidRPr="006900CF">
        <w:rPr>
          <w:rFonts w:eastAsia="Times New Roman" w:cs="Times New Roman"/>
          <w:color w:val="000000"/>
          <w:sz w:val="28"/>
          <w:szCs w:val="28"/>
          <w:lang w:eastAsia="hr-HR"/>
        </w:rPr>
        <w:t>), istraživanja kojima se propituje proces nastanka, odobrenja i selekcije udžbenika.</w:t>
      </w:r>
    </w:p>
    <w:p w:rsidR="006900CF" w:rsidRPr="006900CF" w:rsidRDefault="006900CF" w:rsidP="006900CF">
      <w:pPr>
        <w:spacing w:line="36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sz w:val="28"/>
          <w:szCs w:val="24"/>
          <w:lang w:eastAsia="hr-HR"/>
        </w:rPr>
      </w:pPr>
    </w:p>
    <w:p w:rsidR="006900CF" w:rsidRPr="006900CF" w:rsidRDefault="006900CF" w:rsidP="006900CF">
      <w:pPr>
        <w:pStyle w:val="StandardWeb"/>
        <w:spacing w:before="67" w:beforeAutospacing="0" w:after="240" w:afterAutospacing="0" w:line="480" w:lineRule="auto"/>
        <w:jc w:val="both"/>
        <w:textAlignment w:val="baseline"/>
        <w:rPr>
          <w:rFonts w:asciiTheme="minorHAnsi" w:hAnsiTheme="minorHAnsi"/>
        </w:rPr>
      </w:pPr>
      <w:proofErr w:type="spellStart"/>
      <w:r w:rsidRPr="006900CF">
        <w:rPr>
          <w:rFonts w:asciiTheme="minorHAnsi" w:eastAsiaTheme="minorEastAsia" w:hAnsiTheme="minorHAnsi"/>
          <w:color w:val="000000"/>
          <w:sz w:val="28"/>
          <w:szCs w:val="28"/>
        </w:rPr>
        <w:t>Weinbrenner</w:t>
      </w:r>
      <w:proofErr w:type="spellEnd"/>
      <w:r w:rsidRPr="006900CF">
        <w:rPr>
          <w:rFonts w:asciiTheme="minorHAnsi" w:eastAsiaTheme="minorEastAsia" w:hAnsiTheme="minorHAnsi"/>
          <w:color w:val="000000"/>
          <w:sz w:val="28"/>
          <w:szCs w:val="28"/>
        </w:rPr>
        <w:t>, P. ,1992, 23</w:t>
      </w:r>
    </w:p>
    <w:p w:rsidR="006900CF" w:rsidRPr="006900CF" w:rsidRDefault="006900CF" w:rsidP="006900CF">
      <w:pPr>
        <w:pStyle w:val="Odlomakpopisa"/>
        <w:numPr>
          <w:ilvl w:val="0"/>
          <w:numId w:val="3"/>
        </w:numPr>
        <w:spacing w:line="360" w:lineRule="auto"/>
        <w:jc w:val="both"/>
        <w:textAlignment w:val="baseline"/>
        <w:rPr>
          <w:rFonts w:asciiTheme="minorHAnsi" w:hAnsiTheme="minorHAnsi"/>
          <w:sz w:val="28"/>
        </w:rPr>
      </w:pPr>
      <w:r w:rsidRPr="006900CF">
        <w:rPr>
          <w:rFonts w:asciiTheme="minorHAnsi" w:hAnsiTheme="minorHAnsi"/>
          <w:color w:val="000000"/>
          <w:sz w:val="28"/>
          <w:szCs w:val="28"/>
        </w:rPr>
        <w:t>nastanak udžbenika (</w:t>
      </w:r>
      <w:proofErr w:type="spellStart"/>
      <w:r w:rsidRPr="006900CF">
        <w:rPr>
          <w:rFonts w:asciiTheme="minorHAnsi" w:hAnsiTheme="minorHAnsi"/>
          <w:i/>
          <w:iCs/>
          <w:color w:val="000000"/>
          <w:sz w:val="28"/>
          <w:szCs w:val="28"/>
        </w:rPr>
        <w:t>process</w:t>
      </w:r>
      <w:proofErr w:type="spellEnd"/>
      <w:r w:rsidRPr="006900CF">
        <w:rPr>
          <w:rFonts w:asciiTheme="minorHAnsi" w:hAnsiTheme="minorHAnsi"/>
          <w:i/>
          <w:iCs/>
          <w:color w:val="000000"/>
          <w:sz w:val="28"/>
          <w:szCs w:val="28"/>
        </w:rPr>
        <w:t>-</w:t>
      </w:r>
      <w:proofErr w:type="spellStart"/>
      <w:r w:rsidRPr="006900CF">
        <w:rPr>
          <w:rFonts w:asciiTheme="minorHAnsi" w:hAnsiTheme="minorHAnsi"/>
          <w:i/>
          <w:iCs/>
          <w:color w:val="000000"/>
          <w:sz w:val="28"/>
          <w:szCs w:val="28"/>
        </w:rPr>
        <w:t>oriented</w:t>
      </w:r>
      <w:proofErr w:type="spellEnd"/>
      <w:r w:rsidRPr="006900CF">
        <w:rPr>
          <w:rFonts w:asciiTheme="minorHAnsi" w:hAnsiTheme="minorHAnsi"/>
          <w:i/>
          <w:iCs/>
          <w:color w:val="000000"/>
          <w:sz w:val="28"/>
          <w:szCs w:val="28"/>
        </w:rPr>
        <w:t xml:space="preserve"> </w:t>
      </w:r>
      <w:proofErr w:type="spellStart"/>
      <w:r w:rsidRPr="006900CF">
        <w:rPr>
          <w:rFonts w:asciiTheme="minorHAnsi" w:hAnsiTheme="minorHAnsi"/>
          <w:i/>
          <w:iCs/>
          <w:color w:val="000000"/>
          <w:sz w:val="28"/>
          <w:szCs w:val="28"/>
        </w:rPr>
        <w:t>researches</w:t>
      </w:r>
      <w:proofErr w:type="spellEnd"/>
      <w:r w:rsidRPr="006900CF">
        <w:rPr>
          <w:rFonts w:asciiTheme="minorHAnsi" w:hAnsiTheme="minorHAnsi"/>
          <w:color w:val="000000"/>
          <w:sz w:val="28"/>
          <w:szCs w:val="28"/>
        </w:rPr>
        <w:t>), kojim se analizira „životni krug“ udžbenika od njegova nastanka do povlačenja iz upotrebe;</w:t>
      </w:r>
    </w:p>
    <w:p w:rsidR="006900CF" w:rsidRPr="006900CF" w:rsidRDefault="006900CF" w:rsidP="006900CF">
      <w:pPr>
        <w:pStyle w:val="Odlomakpopisa"/>
        <w:numPr>
          <w:ilvl w:val="0"/>
          <w:numId w:val="3"/>
        </w:numPr>
        <w:spacing w:line="360" w:lineRule="auto"/>
        <w:jc w:val="both"/>
        <w:textAlignment w:val="baseline"/>
        <w:rPr>
          <w:rFonts w:asciiTheme="minorHAnsi" w:hAnsiTheme="minorHAnsi"/>
          <w:sz w:val="28"/>
        </w:rPr>
      </w:pPr>
      <w:r w:rsidRPr="006900CF">
        <w:rPr>
          <w:rFonts w:asciiTheme="minorHAnsi" w:hAnsiTheme="minorHAnsi"/>
          <w:color w:val="000000"/>
          <w:sz w:val="28"/>
          <w:szCs w:val="28"/>
        </w:rPr>
        <w:t xml:space="preserve"> udžbenik kao proizvod (</w:t>
      </w:r>
      <w:proofErr w:type="spellStart"/>
      <w:r w:rsidRPr="006900CF">
        <w:rPr>
          <w:rFonts w:asciiTheme="minorHAnsi" w:hAnsiTheme="minorHAnsi"/>
          <w:i/>
          <w:iCs/>
          <w:color w:val="000000"/>
          <w:sz w:val="28"/>
          <w:szCs w:val="28"/>
        </w:rPr>
        <w:t>product</w:t>
      </w:r>
      <w:proofErr w:type="spellEnd"/>
      <w:r w:rsidRPr="006900CF">
        <w:rPr>
          <w:rFonts w:asciiTheme="minorHAnsi" w:hAnsiTheme="minorHAnsi"/>
          <w:i/>
          <w:iCs/>
          <w:color w:val="000000"/>
          <w:sz w:val="28"/>
          <w:szCs w:val="28"/>
        </w:rPr>
        <w:t>-</w:t>
      </w:r>
      <w:proofErr w:type="spellStart"/>
      <w:r w:rsidRPr="006900CF">
        <w:rPr>
          <w:rFonts w:asciiTheme="minorHAnsi" w:hAnsiTheme="minorHAnsi"/>
          <w:i/>
          <w:iCs/>
          <w:color w:val="000000"/>
          <w:sz w:val="28"/>
          <w:szCs w:val="28"/>
        </w:rPr>
        <w:t>oriented</w:t>
      </w:r>
      <w:proofErr w:type="spellEnd"/>
      <w:r w:rsidRPr="006900CF">
        <w:rPr>
          <w:rFonts w:asciiTheme="minorHAnsi" w:hAnsiTheme="minorHAnsi"/>
          <w:i/>
          <w:iCs/>
          <w:color w:val="000000"/>
          <w:sz w:val="28"/>
          <w:szCs w:val="28"/>
        </w:rPr>
        <w:t xml:space="preserve"> </w:t>
      </w:r>
      <w:proofErr w:type="spellStart"/>
      <w:r w:rsidRPr="006900CF">
        <w:rPr>
          <w:rFonts w:asciiTheme="minorHAnsi" w:hAnsiTheme="minorHAnsi"/>
          <w:i/>
          <w:iCs/>
          <w:color w:val="000000"/>
          <w:sz w:val="28"/>
          <w:szCs w:val="28"/>
        </w:rPr>
        <w:t>researches</w:t>
      </w:r>
      <w:proofErr w:type="spellEnd"/>
      <w:r w:rsidRPr="006900CF">
        <w:rPr>
          <w:rFonts w:asciiTheme="minorHAnsi" w:hAnsiTheme="minorHAnsi"/>
          <w:color w:val="000000"/>
          <w:sz w:val="28"/>
          <w:szCs w:val="28"/>
        </w:rPr>
        <w:t>), istim se udžbenik promatra kao nastavno sredstvo, a da se pri tom ne izostavlja ideološku i kulturološku dimenziju udžbenika niti analiziranje udžbenika kao nastavnog sredstva vizualne komunikacije;</w:t>
      </w:r>
    </w:p>
    <w:p w:rsidR="006900CF" w:rsidRPr="006900CF" w:rsidRDefault="006900CF" w:rsidP="006900CF">
      <w:pPr>
        <w:pStyle w:val="Odlomakpopisa"/>
        <w:numPr>
          <w:ilvl w:val="0"/>
          <w:numId w:val="3"/>
        </w:numPr>
        <w:spacing w:line="360" w:lineRule="auto"/>
        <w:jc w:val="both"/>
        <w:textAlignment w:val="baseline"/>
        <w:rPr>
          <w:rFonts w:asciiTheme="minorHAnsi" w:hAnsiTheme="minorHAnsi"/>
          <w:sz w:val="28"/>
        </w:rPr>
      </w:pPr>
      <w:r w:rsidRPr="006900CF">
        <w:rPr>
          <w:rFonts w:asciiTheme="minorHAnsi" w:hAnsiTheme="minorHAnsi"/>
          <w:color w:val="000000"/>
          <w:sz w:val="28"/>
          <w:szCs w:val="28"/>
        </w:rPr>
        <w:lastRenderedPageBreak/>
        <w:t xml:space="preserve"> prihvaćanje udžbenika (</w:t>
      </w:r>
      <w:proofErr w:type="spellStart"/>
      <w:r w:rsidRPr="006900CF">
        <w:rPr>
          <w:rFonts w:asciiTheme="minorHAnsi" w:hAnsiTheme="minorHAnsi"/>
          <w:i/>
          <w:iCs/>
          <w:color w:val="000000"/>
          <w:sz w:val="28"/>
          <w:szCs w:val="28"/>
        </w:rPr>
        <w:t>recepcion</w:t>
      </w:r>
      <w:proofErr w:type="spellEnd"/>
      <w:r w:rsidRPr="006900CF">
        <w:rPr>
          <w:rFonts w:asciiTheme="minorHAnsi" w:hAnsiTheme="minorHAnsi"/>
          <w:i/>
          <w:iCs/>
          <w:color w:val="000000"/>
          <w:sz w:val="28"/>
          <w:szCs w:val="28"/>
        </w:rPr>
        <w:t>-</w:t>
      </w:r>
      <w:proofErr w:type="spellStart"/>
      <w:r w:rsidRPr="006900CF">
        <w:rPr>
          <w:rFonts w:asciiTheme="minorHAnsi" w:hAnsiTheme="minorHAnsi"/>
          <w:i/>
          <w:iCs/>
          <w:color w:val="000000"/>
          <w:sz w:val="28"/>
          <w:szCs w:val="28"/>
        </w:rPr>
        <w:t>oriented</w:t>
      </w:r>
      <w:proofErr w:type="spellEnd"/>
      <w:r w:rsidRPr="006900CF">
        <w:rPr>
          <w:rFonts w:asciiTheme="minorHAnsi" w:hAnsiTheme="minorHAnsi"/>
          <w:i/>
          <w:iCs/>
          <w:color w:val="000000"/>
          <w:sz w:val="28"/>
          <w:szCs w:val="28"/>
        </w:rPr>
        <w:t xml:space="preserve"> </w:t>
      </w:r>
      <w:proofErr w:type="spellStart"/>
      <w:r w:rsidRPr="006900CF">
        <w:rPr>
          <w:rFonts w:asciiTheme="minorHAnsi" w:hAnsiTheme="minorHAnsi"/>
          <w:i/>
          <w:iCs/>
          <w:color w:val="000000"/>
          <w:sz w:val="28"/>
          <w:szCs w:val="28"/>
        </w:rPr>
        <w:t>researches</w:t>
      </w:r>
      <w:proofErr w:type="spellEnd"/>
      <w:r w:rsidRPr="006900CF">
        <w:rPr>
          <w:rFonts w:asciiTheme="minorHAnsi" w:hAnsiTheme="minorHAnsi"/>
          <w:color w:val="000000"/>
          <w:sz w:val="28"/>
          <w:szCs w:val="28"/>
        </w:rPr>
        <w:t>), kojem je cilj ispitati utjecaj udžbenika te nastavnikovo i učenikovo prihvaćanje istog kao i stajalište šire javnosti.</w:t>
      </w:r>
    </w:p>
    <w:p w:rsidR="006900CF" w:rsidRPr="006900CF" w:rsidRDefault="006900CF" w:rsidP="006900CF">
      <w:pPr>
        <w:pStyle w:val="Odlomakpopisa"/>
        <w:spacing w:line="360" w:lineRule="auto"/>
        <w:jc w:val="both"/>
        <w:textAlignment w:val="baseline"/>
        <w:rPr>
          <w:rFonts w:asciiTheme="minorHAnsi" w:hAnsiTheme="minorHAnsi"/>
          <w:sz w:val="28"/>
        </w:rPr>
      </w:pPr>
    </w:p>
    <w:p w:rsidR="006900CF" w:rsidRPr="006900CF" w:rsidRDefault="006900CF" w:rsidP="006900CF">
      <w:pPr>
        <w:spacing w:line="360" w:lineRule="auto"/>
        <w:textAlignment w:val="baseline"/>
        <w:rPr>
          <w:b/>
          <w:sz w:val="28"/>
        </w:rPr>
      </w:pPr>
      <w:r w:rsidRPr="006900CF">
        <w:rPr>
          <w:b/>
          <w:sz w:val="28"/>
        </w:rPr>
        <w:t>Zašto ne postoji teorija udžbenika niti pouzdane metode analize udžbenika?</w:t>
      </w:r>
    </w:p>
    <w:p w:rsidR="006900CF" w:rsidRDefault="006900CF" w:rsidP="006900CF">
      <w:pPr>
        <w:spacing w:line="360" w:lineRule="auto"/>
        <w:ind w:left="360"/>
        <w:textAlignment w:val="baseline"/>
        <w:rPr>
          <w:sz w:val="28"/>
        </w:rPr>
      </w:pPr>
    </w:p>
    <w:p w:rsidR="006900CF" w:rsidRPr="00E11259" w:rsidRDefault="006900CF" w:rsidP="006900CF">
      <w:pPr>
        <w:spacing w:line="360" w:lineRule="auto"/>
        <w:textAlignment w:val="baseline"/>
        <w:rPr>
          <w:b/>
          <w:sz w:val="32"/>
          <w:szCs w:val="32"/>
        </w:rPr>
      </w:pPr>
      <w:r w:rsidRPr="00E11259">
        <w:rPr>
          <w:b/>
          <w:sz w:val="32"/>
          <w:szCs w:val="32"/>
        </w:rPr>
        <w:t>ULOGE UDŽBENIKA</w:t>
      </w:r>
    </w:p>
    <w:p w:rsidR="006900CF" w:rsidRPr="006900CF" w:rsidRDefault="006900CF" w:rsidP="006900CF">
      <w:pPr>
        <w:pStyle w:val="StandardWeb"/>
        <w:spacing w:before="86" w:beforeAutospacing="0" w:after="240" w:afterAutospacing="0" w:line="480" w:lineRule="auto"/>
        <w:jc w:val="both"/>
        <w:textAlignment w:val="baseline"/>
        <w:rPr>
          <w:rFonts w:asciiTheme="minorHAnsi" w:hAnsiTheme="minorHAnsi"/>
          <w:sz w:val="28"/>
          <w:szCs w:val="28"/>
        </w:rPr>
      </w:pPr>
      <w:r w:rsidRPr="006900CF">
        <w:rPr>
          <w:rFonts w:asciiTheme="minorHAnsi" w:hAnsiTheme="minorHAnsi"/>
          <w:color w:val="000000"/>
          <w:sz w:val="28"/>
          <w:szCs w:val="28"/>
        </w:rPr>
        <w:t xml:space="preserve">Udžbenik je: </w:t>
      </w:r>
    </w:p>
    <w:p w:rsidR="006900CF" w:rsidRPr="006900CF" w:rsidRDefault="006900CF" w:rsidP="006900CF">
      <w:pPr>
        <w:pStyle w:val="Odlomakpopisa"/>
        <w:numPr>
          <w:ilvl w:val="0"/>
          <w:numId w:val="4"/>
        </w:numPr>
        <w:jc w:val="both"/>
        <w:textAlignment w:val="baseline"/>
        <w:rPr>
          <w:rFonts w:asciiTheme="minorHAnsi" w:hAnsiTheme="minorHAnsi"/>
          <w:sz w:val="28"/>
          <w:szCs w:val="28"/>
        </w:rPr>
      </w:pPr>
      <w:r w:rsidRPr="006900CF">
        <w:rPr>
          <w:rFonts w:asciiTheme="minorHAnsi" w:hAnsiTheme="minorHAnsi"/>
          <w:color w:val="000000"/>
          <w:sz w:val="28"/>
          <w:szCs w:val="28"/>
        </w:rPr>
        <w:t xml:space="preserve"> izvor informacija,</w:t>
      </w:r>
    </w:p>
    <w:p w:rsidR="006900CF" w:rsidRPr="006900CF" w:rsidRDefault="006900CF" w:rsidP="006900CF">
      <w:pPr>
        <w:pStyle w:val="Odlomakpopisa"/>
        <w:numPr>
          <w:ilvl w:val="0"/>
          <w:numId w:val="4"/>
        </w:numPr>
        <w:jc w:val="both"/>
        <w:textAlignment w:val="baseline"/>
        <w:rPr>
          <w:rFonts w:asciiTheme="minorHAnsi" w:hAnsiTheme="minorHAnsi"/>
          <w:sz w:val="28"/>
          <w:szCs w:val="28"/>
        </w:rPr>
      </w:pPr>
      <w:r w:rsidRPr="006900CF">
        <w:rPr>
          <w:rFonts w:asciiTheme="minorHAnsi" w:hAnsiTheme="minorHAnsi"/>
          <w:color w:val="000000"/>
          <w:sz w:val="28"/>
          <w:szCs w:val="28"/>
        </w:rPr>
        <w:t xml:space="preserve"> pomoć pri strukturiranju i organiziranju poučavanja i</w:t>
      </w:r>
    </w:p>
    <w:p w:rsidR="006900CF" w:rsidRPr="006900CF" w:rsidRDefault="006900CF" w:rsidP="006900CF">
      <w:pPr>
        <w:pStyle w:val="Odlomakpopisa"/>
        <w:numPr>
          <w:ilvl w:val="0"/>
          <w:numId w:val="4"/>
        </w:numPr>
        <w:jc w:val="both"/>
        <w:textAlignment w:val="baseline"/>
        <w:rPr>
          <w:rFonts w:asciiTheme="minorHAnsi" w:hAnsiTheme="minorHAnsi"/>
          <w:sz w:val="28"/>
          <w:szCs w:val="28"/>
        </w:rPr>
      </w:pPr>
      <w:r w:rsidRPr="006900CF">
        <w:rPr>
          <w:rFonts w:asciiTheme="minorHAnsi" w:hAnsiTheme="minorHAnsi"/>
          <w:color w:val="000000"/>
          <w:sz w:val="28"/>
          <w:szCs w:val="28"/>
        </w:rPr>
        <w:t xml:space="preserve"> vodič procesa učenja (</w:t>
      </w:r>
      <w:proofErr w:type="spellStart"/>
      <w:r w:rsidRPr="006900CF">
        <w:rPr>
          <w:rFonts w:asciiTheme="minorHAnsi" w:hAnsiTheme="minorHAnsi"/>
          <w:color w:val="000000"/>
          <w:sz w:val="28"/>
          <w:szCs w:val="28"/>
        </w:rPr>
        <w:t>Seguin</w:t>
      </w:r>
      <w:proofErr w:type="spellEnd"/>
      <w:r w:rsidRPr="006900CF">
        <w:rPr>
          <w:rFonts w:asciiTheme="minorHAnsi" w:hAnsiTheme="minorHAnsi"/>
          <w:color w:val="000000"/>
          <w:sz w:val="28"/>
          <w:szCs w:val="28"/>
        </w:rPr>
        <w:t>, 1989, 18 – 19 ).</w:t>
      </w:r>
    </w:p>
    <w:p w:rsidR="006900CF" w:rsidRPr="006900CF" w:rsidRDefault="006900CF" w:rsidP="006900CF">
      <w:pPr>
        <w:spacing w:line="360" w:lineRule="auto"/>
        <w:contextualSpacing/>
        <w:textAlignment w:val="baseline"/>
        <w:rPr>
          <w:rFonts w:eastAsia="Times New Roman" w:cs="Times New Roman"/>
          <w:sz w:val="28"/>
          <w:szCs w:val="28"/>
          <w:lang w:eastAsia="hr-HR"/>
        </w:rPr>
      </w:pPr>
    </w:p>
    <w:p w:rsidR="006900CF" w:rsidRPr="006900CF" w:rsidRDefault="006900CF" w:rsidP="006900CF">
      <w:pPr>
        <w:spacing w:line="360" w:lineRule="auto"/>
        <w:contextualSpacing/>
        <w:textAlignment w:val="baseline"/>
        <w:rPr>
          <w:rFonts w:eastAsia="Times New Roman" w:cs="Times New Roman"/>
          <w:sz w:val="28"/>
          <w:szCs w:val="28"/>
          <w:lang w:eastAsia="hr-HR"/>
        </w:rPr>
      </w:pPr>
      <w:r w:rsidRPr="006900CF">
        <w:rPr>
          <w:rFonts w:eastAsia="Times New Roman" w:cs="Times New Roman"/>
          <w:b/>
          <w:bCs/>
          <w:sz w:val="28"/>
          <w:szCs w:val="28"/>
          <w:lang w:eastAsia="hr-HR"/>
        </w:rPr>
        <w:t>TRANSMISIJSKA</w:t>
      </w:r>
    </w:p>
    <w:p w:rsidR="006900CF" w:rsidRPr="006900CF" w:rsidRDefault="006900CF" w:rsidP="006900CF">
      <w:pPr>
        <w:spacing w:line="360" w:lineRule="auto"/>
        <w:contextualSpacing/>
        <w:textAlignment w:val="baseline"/>
        <w:rPr>
          <w:rFonts w:eastAsia="Times New Roman" w:cs="Times New Roman"/>
          <w:sz w:val="28"/>
          <w:szCs w:val="28"/>
          <w:lang w:eastAsia="hr-HR"/>
        </w:rPr>
      </w:pPr>
      <w:r w:rsidRPr="006900CF">
        <w:rPr>
          <w:noProof/>
          <w:sz w:val="28"/>
          <w:szCs w:val="28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03E68E" wp14:editId="76B0C214">
                <wp:simplePos x="0" y="0"/>
                <wp:positionH relativeFrom="column">
                  <wp:posOffset>-90905</wp:posOffset>
                </wp:positionH>
                <wp:positionV relativeFrom="paragraph">
                  <wp:posOffset>371582</wp:posOffset>
                </wp:positionV>
                <wp:extent cx="1524000" cy="685800"/>
                <wp:effectExtent l="0" t="0" r="19050" b="19050"/>
                <wp:wrapNone/>
                <wp:docPr id="8" name="Strelica lijevo-desn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524000" cy="685800"/>
                        </a:xfrm>
                        <a:prstGeom prst="leftRightArrow">
                          <a:avLst/>
                        </a:prstGeom>
                        <a:solidFill>
                          <a:srgbClr val="FFC000"/>
                        </a:solidFill>
                        <a:ln w="25400" cap="flat" cmpd="sng" algn="ctr">
                          <a:solidFill>
                            <a:srgbClr val="BBE0E3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type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Strelica lijevo-desno 7" o:spid="_x0000_s1026" type="#_x0000_t69" style="position:absolute;margin-left:-7.15pt;margin-top:29.25pt;width:120pt;height:54pt;rotation:-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" adj="4860" fillcolor="#ffc000" strokecolor="#89a4a7" strokeweight="2pt"/>
            </w:pict>
          </mc:Fallback>
        </mc:AlternateContent>
      </w:r>
    </w:p>
    <w:p w:rsidR="006900CF" w:rsidRPr="006900CF" w:rsidRDefault="006900CF" w:rsidP="006900CF">
      <w:pPr>
        <w:rPr>
          <w:rFonts w:eastAsia="Times New Roman" w:cs="Times New Roman"/>
          <w:sz w:val="28"/>
          <w:szCs w:val="28"/>
          <w:lang w:eastAsia="hr-HR"/>
        </w:rPr>
      </w:pPr>
    </w:p>
    <w:p w:rsidR="006900CF" w:rsidRPr="006900CF" w:rsidRDefault="006900CF" w:rsidP="006900CF">
      <w:pPr>
        <w:rPr>
          <w:rFonts w:eastAsia="Times New Roman" w:cs="Times New Roman"/>
          <w:sz w:val="28"/>
          <w:szCs w:val="28"/>
          <w:lang w:eastAsia="hr-HR"/>
        </w:rPr>
      </w:pPr>
    </w:p>
    <w:p w:rsidR="006900CF" w:rsidRPr="006900CF" w:rsidRDefault="006900CF" w:rsidP="006900CF">
      <w:pPr>
        <w:rPr>
          <w:rFonts w:eastAsia="Times New Roman" w:cs="Times New Roman"/>
          <w:sz w:val="28"/>
          <w:szCs w:val="28"/>
          <w:lang w:eastAsia="hr-HR"/>
        </w:rPr>
      </w:pPr>
    </w:p>
    <w:p w:rsidR="006900CF" w:rsidRPr="006900CF" w:rsidRDefault="006900CF" w:rsidP="006900CF">
      <w:pPr>
        <w:rPr>
          <w:rFonts w:eastAsia="Times New Roman" w:cs="Times New Roman"/>
          <w:sz w:val="28"/>
          <w:szCs w:val="28"/>
          <w:lang w:eastAsia="hr-HR"/>
        </w:rPr>
      </w:pPr>
    </w:p>
    <w:p w:rsidR="006900CF" w:rsidRPr="006900CF" w:rsidRDefault="006900CF" w:rsidP="006900CF">
      <w:pPr>
        <w:rPr>
          <w:rFonts w:eastAsia="Times New Roman" w:cs="Times New Roman"/>
          <w:sz w:val="28"/>
          <w:szCs w:val="28"/>
          <w:lang w:eastAsia="hr-HR"/>
        </w:rPr>
      </w:pPr>
    </w:p>
    <w:p w:rsidR="006900CF" w:rsidRPr="006900CF" w:rsidRDefault="006900CF" w:rsidP="006900CF">
      <w:pPr>
        <w:rPr>
          <w:rFonts w:eastAsia="Times New Roman" w:cs="Times New Roman"/>
          <w:sz w:val="28"/>
          <w:szCs w:val="28"/>
          <w:lang w:eastAsia="hr-HR"/>
        </w:rPr>
      </w:pPr>
    </w:p>
    <w:p w:rsidR="006900CF" w:rsidRPr="006900CF" w:rsidRDefault="006900CF" w:rsidP="006900CF">
      <w:pPr>
        <w:rPr>
          <w:rFonts w:eastAsia="Times New Roman" w:cs="Times New Roman"/>
          <w:b/>
          <w:bCs/>
          <w:sz w:val="28"/>
          <w:szCs w:val="28"/>
          <w:lang w:eastAsia="hr-HR"/>
        </w:rPr>
      </w:pPr>
      <w:r w:rsidRPr="006900CF">
        <w:rPr>
          <w:rFonts w:eastAsia="Times New Roman" w:cs="Times New Roman"/>
          <w:b/>
          <w:bCs/>
          <w:sz w:val="28"/>
          <w:szCs w:val="28"/>
          <w:lang w:eastAsia="hr-HR"/>
        </w:rPr>
        <w:t>TRANSFORMACIJSKA</w:t>
      </w:r>
    </w:p>
    <w:p w:rsidR="006900CF" w:rsidRPr="006900CF" w:rsidRDefault="006900CF" w:rsidP="006900CF">
      <w:pPr>
        <w:rPr>
          <w:rFonts w:eastAsia="Times New Roman" w:cs="Times New Roman"/>
          <w:sz w:val="28"/>
          <w:szCs w:val="28"/>
          <w:lang w:eastAsia="hr-HR"/>
        </w:rPr>
      </w:pPr>
    </w:p>
    <w:p w:rsidR="006900CF" w:rsidRPr="006900CF" w:rsidRDefault="006900CF" w:rsidP="006900CF">
      <w:pPr>
        <w:rPr>
          <w:rFonts w:eastAsia="Times New Roman" w:cs="Times New Roman"/>
          <w:sz w:val="28"/>
          <w:szCs w:val="28"/>
          <w:lang w:eastAsia="hr-HR"/>
        </w:rPr>
      </w:pPr>
    </w:p>
    <w:p w:rsidR="006900CF" w:rsidRPr="00E11259" w:rsidRDefault="006900CF" w:rsidP="006900CF">
      <w:pPr>
        <w:rPr>
          <w:rFonts w:eastAsia="Times New Roman" w:cs="Times New Roman"/>
          <w:b/>
          <w:sz w:val="32"/>
          <w:szCs w:val="32"/>
          <w:lang w:eastAsia="hr-HR"/>
        </w:rPr>
      </w:pPr>
      <w:r w:rsidRPr="00E11259">
        <w:rPr>
          <w:rFonts w:eastAsia="Times New Roman" w:cs="Times New Roman"/>
          <w:b/>
          <w:sz w:val="32"/>
          <w:szCs w:val="32"/>
          <w:lang w:eastAsia="hr-HR"/>
        </w:rPr>
        <w:t>TRANSMISIJSKA ULOGA UDŽBENIKA</w:t>
      </w:r>
    </w:p>
    <w:p w:rsidR="006900CF" w:rsidRPr="006900CF" w:rsidRDefault="006900CF" w:rsidP="006900CF">
      <w:pPr>
        <w:rPr>
          <w:rFonts w:eastAsia="Times New Roman" w:cs="Times New Roman"/>
          <w:sz w:val="28"/>
          <w:szCs w:val="28"/>
          <w:lang w:eastAsia="hr-HR"/>
        </w:rPr>
      </w:pPr>
    </w:p>
    <w:p w:rsidR="006900CF" w:rsidRPr="006900CF" w:rsidRDefault="006900CF" w:rsidP="006900CF">
      <w:pPr>
        <w:pStyle w:val="Odlomakpopisa"/>
        <w:numPr>
          <w:ilvl w:val="0"/>
          <w:numId w:val="5"/>
        </w:numPr>
        <w:textAlignment w:val="baseline"/>
        <w:rPr>
          <w:rFonts w:asciiTheme="minorHAnsi" w:hAnsiTheme="minorHAnsi"/>
          <w:sz w:val="28"/>
          <w:szCs w:val="28"/>
        </w:rPr>
      </w:pPr>
      <w:r w:rsidRPr="006900CF">
        <w:rPr>
          <w:rFonts w:asciiTheme="minorHAnsi" w:hAnsiTheme="minorHAnsi"/>
          <w:color w:val="000000"/>
          <w:sz w:val="28"/>
          <w:szCs w:val="28"/>
        </w:rPr>
        <w:t>Sadržajna dimenzija.</w:t>
      </w:r>
    </w:p>
    <w:p w:rsidR="006900CF" w:rsidRPr="00E11259" w:rsidRDefault="006900CF" w:rsidP="006900CF">
      <w:pPr>
        <w:pStyle w:val="Odlomakpopisa"/>
        <w:numPr>
          <w:ilvl w:val="1"/>
          <w:numId w:val="5"/>
        </w:numPr>
        <w:textAlignment w:val="baseline"/>
        <w:rPr>
          <w:rFonts w:asciiTheme="minorHAnsi" w:hAnsiTheme="minorHAnsi"/>
          <w:sz w:val="28"/>
          <w:szCs w:val="28"/>
        </w:rPr>
      </w:pPr>
      <w:r w:rsidRPr="006900CF">
        <w:rPr>
          <w:rFonts w:asciiTheme="minorHAnsi" w:hAnsiTheme="minorHAnsi"/>
          <w:color w:val="000000"/>
          <w:sz w:val="28"/>
          <w:szCs w:val="28"/>
          <w:lang w:val="vi-VN"/>
        </w:rPr>
        <w:t>Prezentacija odnosno transmisija novih znanja prilagođenih obrazovnoj razini.</w:t>
      </w:r>
    </w:p>
    <w:p w:rsidR="00E11259" w:rsidRPr="006900CF" w:rsidRDefault="00E11259" w:rsidP="00E11259">
      <w:pPr>
        <w:pStyle w:val="Odlomakpopisa"/>
        <w:ind w:left="1440"/>
        <w:textAlignment w:val="baseline"/>
        <w:rPr>
          <w:rFonts w:asciiTheme="minorHAnsi" w:hAnsiTheme="minorHAnsi"/>
          <w:sz w:val="28"/>
          <w:szCs w:val="28"/>
        </w:rPr>
      </w:pPr>
    </w:p>
    <w:p w:rsidR="006900CF" w:rsidRPr="00E11259" w:rsidRDefault="006900CF" w:rsidP="006900CF">
      <w:pPr>
        <w:pStyle w:val="Odlomakpopisa"/>
        <w:numPr>
          <w:ilvl w:val="0"/>
          <w:numId w:val="5"/>
        </w:numPr>
        <w:textAlignment w:val="baseline"/>
        <w:rPr>
          <w:rFonts w:asciiTheme="minorHAnsi" w:hAnsiTheme="minorHAnsi"/>
          <w:sz w:val="28"/>
          <w:szCs w:val="28"/>
        </w:rPr>
      </w:pPr>
      <w:r w:rsidRPr="006900CF">
        <w:rPr>
          <w:rFonts w:asciiTheme="minorHAnsi" w:hAnsiTheme="minorHAnsi"/>
          <w:color w:val="000000"/>
          <w:sz w:val="28"/>
          <w:szCs w:val="28"/>
        </w:rPr>
        <w:t>Intelektualna, kulturna i vrijednosna konstrukcija pojedinog društva.</w:t>
      </w:r>
    </w:p>
    <w:p w:rsidR="00E11259" w:rsidRPr="006900CF" w:rsidRDefault="00E11259" w:rsidP="00E11259">
      <w:pPr>
        <w:pStyle w:val="Odlomakpopisa"/>
        <w:textAlignment w:val="baseline"/>
        <w:rPr>
          <w:rFonts w:asciiTheme="minorHAnsi" w:hAnsiTheme="minorHAnsi"/>
          <w:sz w:val="28"/>
          <w:szCs w:val="28"/>
        </w:rPr>
      </w:pPr>
    </w:p>
    <w:p w:rsidR="006900CF" w:rsidRPr="006900CF" w:rsidRDefault="006900CF" w:rsidP="006900CF">
      <w:pPr>
        <w:pStyle w:val="Odlomakpopisa"/>
        <w:numPr>
          <w:ilvl w:val="0"/>
          <w:numId w:val="5"/>
        </w:numPr>
        <w:textAlignment w:val="baseline"/>
        <w:rPr>
          <w:rFonts w:asciiTheme="minorHAnsi" w:hAnsiTheme="minorHAnsi"/>
          <w:sz w:val="28"/>
          <w:szCs w:val="28"/>
        </w:rPr>
      </w:pPr>
      <w:r w:rsidRPr="006900CF">
        <w:rPr>
          <w:rFonts w:asciiTheme="minorHAnsi" w:hAnsiTheme="minorHAnsi"/>
          <w:color w:val="000000"/>
          <w:sz w:val="28"/>
          <w:szCs w:val="28"/>
        </w:rPr>
        <w:t xml:space="preserve">Uspješnost – </w:t>
      </w:r>
    </w:p>
    <w:p w:rsidR="006900CF" w:rsidRPr="006900CF" w:rsidRDefault="006900CF" w:rsidP="006900CF">
      <w:pPr>
        <w:pStyle w:val="Odlomakpopisa"/>
        <w:numPr>
          <w:ilvl w:val="1"/>
          <w:numId w:val="5"/>
        </w:numPr>
        <w:textAlignment w:val="baseline"/>
        <w:rPr>
          <w:rFonts w:asciiTheme="minorHAnsi" w:hAnsiTheme="minorHAnsi"/>
          <w:sz w:val="28"/>
          <w:szCs w:val="28"/>
        </w:rPr>
      </w:pPr>
      <w:r w:rsidRPr="006900CF">
        <w:rPr>
          <w:rFonts w:asciiTheme="minorHAnsi" w:hAnsiTheme="minorHAnsi"/>
          <w:color w:val="000000"/>
          <w:sz w:val="28"/>
          <w:szCs w:val="28"/>
        </w:rPr>
        <w:t>Razgraničavanje znanja.</w:t>
      </w:r>
    </w:p>
    <w:p w:rsidR="006900CF" w:rsidRPr="006900CF" w:rsidRDefault="006900CF" w:rsidP="006900CF">
      <w:pPr>
        <w:pStyle w:val="Odlomakpopisa"/>
        <w:numPr>
          <w:ilvl w:val="1"/>
          <w:numId w:val="5"/>
        </w:numPr>
        <w:textAlignment w:val="baseline"/>
        <w:rPr>
          <w:rFonts w:asciiTheme="minorHAnsi" w:hAnsiTheme="minorHAnsi"/>
          <w:sz w:val="28"/>
          <w:szCs w:val="28"/>
        </w:rPr>
      </w:pPr>
      <w:r w:rsidRPr="006900CF">
        <w:rPr>
          <w:rFonts w:asciiTheme="minorHAnsi" w:hAnsiTheme="minorHAnsi"/>
          <w:color w:val="000000"/>
          <w:sz w:val="28"/>
          <w:szCs w:val="28"/>
        </w:rPr>
        <w:lastRenderedPageBreak/>
        <w:t xml:space="preserve">Selekcija i preformulacija sadržaja. </w:t>
      </w:r>
    </w:p>
    <w:p w:rsidR="006900CF" w:rsidRPr="00E11259" w:rsidRDefault="006900CF" w:rsidP="006900CF">
      <w:pPr>
        <w:pStyle w:val="Odlomakpopisa"/>
        <w:numPr>
          <w:ilvl w:val="1"/>
          <w:numId w:val="5"/>
        </w:numPr>
        <w:textAlignment w:val="baseline"/>
        <w:rPr>
          <w:rFonts w:asciiTheme="minorHAnsi" w:hAnsiTheme="minorHAnsi"/>
          <w:sz w:val="28"/>
          <w:szCs w:val="28"/>
        </w:rPr>
      </w:pPr>
      <w:r w:rsidRPr="006900CF">
        <w:rPr>
          <w:rFonts w:asciiTheme="minorHAnsi" w:hAnsiTheme="minorHAnsi"/>
          <w:color w:val="000000"/>
          <w:sz w:val="28"/>
          <w:szCs w:val="28"/>
        </w:rPr>
        <w:t>Prilagođenost sadržaja kulturnom kontekstu i vrijednostima društva.</w:t>
      </w:r>
    </w:p>
    <w:p w:rsidR="00E11259" w:rsidRDefault="00E11259" w:rsidP="00E11259">
      <w:pPr>
        <w:pStyle w:val="Odlomakpopisa"/>
        <w:ind w:left="1440"/>
        <w:textAlignment w:val="baseline"/>
        <w:rPr>
          <w:rFonts w:asciiTheme="minorHAnsi" w:hAnsiTheme="minorHAnsi"/>
          <w:color w:val="000000"/>
          <w:sz w:val="28"/>
          <w:szCs w:val="28"/>
        </w:rPr>
      </w:pPr>
    </w:p>
    <w:p w:rsidR="00E11259" w:rsidRDefault="00E11259" w:rsidP="00E11259">
      <w:pPr>
        <w:pStyle w:val="Odlomakpopisa"/>
        <w:ind w:left="1440"/>
        <w:textAlignment w:val="baseline"/>
        <w:rPr>
          <w:rFonts w:asciiTheme="minorHAnsi" w:hAnsiTheme="minorHAnsi"/>
          <w:color w:val="000000"/>
          <w:sz w:val="28"/>
          <w:szCs w:val="28"/>
        </w:rPr>
      </w:pPr>
    </w:p>
    <w:p w:rsidR="00E11259" w:rsidRPr="006900CF" w:rsidRDefault="00E11259" w:rsidP="00E11259">
      <w:pPr>
        <w:pStyle w:val="Odlomakpopisa"/>
        <w:ind w:left="1440"/>
        <w:textAlignment w:val="baseline"/>
        <w:rPr>
          <w:rFonts w:asciiTheme="minorHAnsi" w:hAnsiTheme="minorHAnsi"/>
          <w:sz w:val="28"/>
          <w:szCs w:val="28"/>
        </w:rPr>
      </w:pPr>
    </w:p>
    <w:p w:rsidR="006900CF" w:rsidRPr="006900CF" w:rsidRDefault="006900CF" w:rsidP="006900CF">
      <w:pPr>
        <w:pStyle w:val="Odlomakpopisa"/>
        <w:numPr>
          <w:ilvl w:val="0"/>
          <w:numId w:val="6"/>
        </w:numPr>
        <w:textAlignment w:val="baseline"/>
        <w:rPr>
          <w:rFonts w:asciiTheme="minorHAnsi" w:hAnsiTheme="minorHAnsi"/>
          <w:sz w:val="28"/>
          <w:szCs w:val="28"/>
        </w:rPr>
      </w:pPr>
      <w:r w:rsidRPr="006900CF">
        <w:rPr>
          <w:rFonts w:asciiTheme="minorHAnsi" w:hAnsiTheme="minorHAnsi"/>
          <w:color w:val="000000"/>
          <w:sz w:val="28"/>
          <w:szCs w:val="28"/>
        </w:rPr>
        <w:t>Znanstvena analiza sadržajne strane udžbenika</w:t>
      </w:r>
    </w:p>
    <w:p w:rsidR="006900CF" w:rsidRPr="006900CF" w:rsidRDefault="006900CF" w:rsidP="006900CF">
      <w:pPr>
        <w:pStyle w:val="Odlomakpopisa"/>
        <w:numPr>
          <w:ilvl w:val="1"/>
          <w:numId w:val="6"/>
        </w:numPr>
        <w:textAlignment w:val="baseline"/>
        <w:rPr>
          <w:rFonts w:asciiTheme="minorHAnsi" w:hAnsiTheme="minorHAnsi"/>
          <w:sz w:val="28"/>
          <w:szCs w:val="28"/>
        </w:rPr>
      </w:pPr>
      <w:r w:rsidRPr="006900CF">
        <w:rPr>
          <w:rFonts w:asciiTheme="minorHAnsi" w:hAnsiTheme="minorHAnsi"/>
          <w:color w:val="000000"/>
          <w:sz w:val="28"/>
          <w:szCs w:val="28"/>
        </w:rPr>
        <w:t>Kvalitativna.</w:t>
      </w:r>
    </w:p>
    <w:p w:rsidR="006900CF" w:rsidRPr="00E11259" w:rsidRDefault="006900CF" w:rsidP="006900CF">
      <w:pPr>
        <w:pStyle w:val="Odlomakpopisa"/>
        <w:numPr>
          <w:ilvl w:val="1"/>
          <w:numId w:val="6"/>
        </w:numPr>
        <w:textAlignment w:val="baseline"/>
        <w:rPr>
          <w:rFonts w:asciiTheme="minorHAnsi" w:hAnsiTheme="minorHAnsi"/>
          <w:sz w:val="28"/>
          <w:szCs w:val="28"/>
        </w:rPr>
      </w:pPr>
      <w:r w:rsidRPr="006900CF">
        <w:rPr>
          <w:rFonts w:asciiTheme="minorHAnsi" w:hAnsiTheme="minorHAnsi"/>
          <w:color w:val="000000"/>
          <w:sz w:val="28"/>
          <w:szCs w:val="28"/>
        </w:rPr>
        <w:t>Kvantitativna.</w:t>
      </w:r>
    </w:p>
    <w:p w:rsidR="00E11259" w:rsidRPr="006900CF" w:rsidRDefault="00E11259" w:rsidP="00E11259">
      <w:pPr>
        <w:pStyle w:val="Odlomakpopisa"/>
        <w:ind w:left="1440"/>
        <w:textAlignment w:val="baseline"/>
        <w:rPr>
          <w:rFonts w:asciiTheme="minorHAnsi" w:hAnsiTheme="minorHAnsi"/>
          <w:sz w:val="28"/>
          <w:szCs w:val="28"/>
        </w:rPr>
      </w:pPr>
    </w:p>
    <w:p w:rsidR="006900CF" w:rsidRPr="006900CF" w:rsidRDefault="006900CF" w:rsidP="006900CF">
      <w:pPr>
        <w:pStyle w:val="StandardWeb"/>
        <w:spacing w:before="96" w:beforeAutospacing="0" w:after="0" w:afterAutospacing="0"/>
        <w:textAlignment w:val="baseline"/>
        <w:rPr>
          <w:rFonts w:asciiTheme="minorHAnsi" w:hAnsiTheme="minorHAnsi"/>
          <w:sz w:val="28"/>
          <w:szCs w:val="28"/>
        </w:rPr>
      </w:pPr>
      <w:r w:rsidRPr="006900CF">
        <w:rPr>
          <w:rFonts w:asciiTheme="minorHAnsi" w:hAnsiTheme="minorHAnsi" w:cs="Arial"/>
          <w:color w:val="000000"/>
          <w:sz w:val="28"/>
          <w:szCs w:val="28"/>
        </w:rPr>
        <w:t>KRITERIJI ANALIZE SADRŽAJA</w:t>
      </w:r>
    </w:p>
    <w:p w:rsidR="006900CF" w:rsidRPr="006900CF" w:rsidRDefault="006900CF" w:rsidP="006900CF">
      <w:pPr>
        <w:pStyle w:val="Odlomakpopisa"/>
        <w:numPr>
          <w:ilvl w:val="1"/>
          <w:numId w:val="7"/>
        </w:numPr>
        <w:textAlignment w:val="baseline"/>
        <w:rPr>
          <w:rFonts w:asciiTheme="minorHAnsi" w:hAnsiTheme="minorHAnsi"/>
          <w:sz w:val="28"/>
          <w:szCs w:val="28"/>
        </w:rPr>
      </w:pPr>
      <w:r w:rsidRPr="006900CF">
        <w:rPr>
          <w:rFonts w:asciiTheme="minorHAnsi" w:hAnsiTheme="minorHAnsi" w:cs="Arial"/>
          <w:color w:val="000000"/>
          <w:sz w:val="28"/>
          <w:szCs w:val="28"/>
        </w:rPr>
        <w:t>Činjenična točnost / potpunost / pogreške;</w:t>
      </w:r>
    </w:p>
    <w:p w:rsidR="006900CF" w:rsidRPr="006900CF" w:rsidRDefault="006900CF" w:rsidP="006900CF">
      <w:pPr>
        <w:pStyle w:val="Odlomakpopisa"/>
        <w:numPr>
          <w:ilvl w:val="1"/>
          <w:numId w:val="7"/>
        </w:numPr>
        <w:textAlignment w:val="baseline"/>
        <w:rPr>
          <w:rFonts w:asciiTheme="minorHAnsi" w:hAnsiTheme="minorHAnsi"/>
          <w:sz w:val="28"/>
          <w:szCs w:val="28"/>
        </w:rPr>
      </w:pPr>
      <w:r w:rsidRPr="006900CF">
        <w:rPr>
          <w:rFonts w:asciiTheme="minorHAnsi" w:hAnsiTheme="minorHAnsi" w:cs="Arial"/>
          <w:color w:val="000000"/>
          <w:sz w:val="28"/>
          <w:szCs w:val="28"/>
        </w:rPr>
        <w:t>Suvremenost prikaza;</w:t>
      </w:r>
    </w:p>
    <w:p w:rsidR="006900CF" w:rsidRPr="006900CF" w:rsidRDefault="006900CF" w:rsidP="006900CF">
      <w:pPr>
        <w:pStyle w:val="Odlomakpopisa"/>
        <w:numPr>
          <w:ilvl w:val="1"/>
          <w:numId w:val="7"/>
        </w:numPr>
        <w:textAlignment w:val="baseline"/>
        <w:rPr>
          <w:rFonts w:asciiTheme="minorHAnsi" w:hAnsiTheme="minorHAnsi"/>
          <w:sz w:val="28"/>
          <w:szCs w:val="28"/>
        </w:rPr>
      </w:pPr>
      <w:r w:rsidRPr="006900CF">
        <w:rPr>
          <w:rFonts w:asciiTheme="minorHAnsi" w:hAnsiTheme="minorHAnsi" w:cs="Arial"/>
          <w:color w:val="000000"/>
          <w:sz w:val="28"/>
          <w:szCs w:val="28"/>
        </w:rPr>
        <w:t>Odabir / naglašavanje (ravnoteža) / reprezentativnost tema;</w:t>
      </w:r>
    </w:p>
    <w:p w:rsidR="006900CF" w:rsidRPr="006900CF" w:rsidRDefault="006900CF" w:rsidP="006900CF">
      <w:pPr>
        <w:pStyle w:val="Odlomakpopisa"/>
        <w:numPr>
          <w:ilvl w:val="1"/>
          <w:numId w:val="7"/>
        </w:numPr>
        <w:textAlignment w:val="baseline"/>
        <w:rPr>
          <w:rFonts w:asciiTheme="minorHAnsi" w:hAnsiTheme="minorHAnsi"/>
          <w:sz w:val="28"/>
          <w:szCs w:val="28"/>
        </w:rPr>
      </w:pPr>
      <w:r w:rsidRPr="006900CF">
        <w:rPr>
          <w:rFonts w:asciiTheme="minorHAnsi" w:hAnsiTheme="minorHAnsi" w:cs="Arial"/>
          <w:color w:val="000000"/>
          <w:sz w:val="28"/>
          <w:szCs w:val="28"/>
        </w:rPr>
        <w:t>Opseg diferencijacije;</w:t>
      </w:r>
    </w:p>
    <w:p w:rsidR="006900CF" w:rsidRPr="00E11259" w:rsidRDefault="006900CF" w:rsidP="006900CF">
      <w:pPr>
        <w:pStyle w:val="Odlomakpopisa"/>
        <w:numPr>
          <w:ilvl w:val="1"/>
          <w:numId w:val="7"/>
        </w:numPr>
        <w:textAlignment w:val="baseline"/>
        <w:rPr>
          <w:rFonts w:asciiTheme="minorHAnsi" w:hAnsiTheme="minorHAnsi"/>
          <w:sz w:val="28"/>
          <w:szCs w:val="28"/>
        </w:rPr>
      </w:pPr>
      <w:r w:rsidRPr="006900CF">
        <w:rPr>
          <w:rFonts w:asciiTheme="minorHAnsi" w:hAnsiTheme="minorHAnsi" w:cs="Arial"/>
          <w:color w:val="000000"/>
          <w:sz w:val="28"/>
          <w:szCs w:val="28"/>
        </w:rPr>
        <w:t>Proporcionalnost činjenica i pogleda / objašnjenja (</w:t>
      </w:r>
      <w:proofErr w:type="spellStart"/>
      <w:r w:rsidRPr="006900CF">
        <w:rPr>
          <w:rFonts w:asciiTheme="minorHAnsi" w:hAnsiTheme="minorHAnsi" w:cs="Arial"/>
          <w:color w:val="000000"/>
          <w:sz w:val="28"/>
          <w:szCs w:val="28"/>
        </w:rPr>
        <w:t>Pingel</w:t>
      </w:r>
      <w:proofErr w:type="spellEnd"/>
      <w:r w:rsidRPr="006900CF">
        <w:rPr>
          <w:rFonts w:asciiTheme="minorHAnsi" w:hAnsiTheme="minorHAnsi" w:cs="Arial"/>
          <w:color w:val="000000"/>
          <w:sz w:val="28"/>
          <w:szCs w:val="28"/>
        </w:rPr>
        <w:t>, 1999, 60).</w:t>
      </w:r>
    </w:p>
    <w:p w:rsidR="00E11259" w:rsidRPr="006900CF" w:rsidRDefault="00E11259" w:rsidP="00E11259">
      <w:pPr>
        <w:pStyle w:val="Odlomakpopisa"/>
        <w:ind w:left="1440"/>
        <w:textAlignment w:val="baseline"/>
        <w:rPr>
          <w:rFonts w:asciiTheme="minorHAnsi" w:hAnsiTheme="minorHAnsi"/>
          <w:sz w:val="28"/>
          <w:szCs w:val="28"/>
        </w:rPr>
      </w:pPr>
    </w:p>
    <w:p w:rsidR="006900CF" w:rsidRPr="006900CF" w:rsidRDefault="006900CF" w:rsidP="006900CF">
      <w:pPr>
        <w:textAlignment w:val="baseline"/>
        <w:rPr>
          <w:sz w:val="28"/>
          <w:szCs w:val="28"/>
        </w:rPr>
      </w:pPr>
    </w:p>
    <w:p w:rsidR="006900CF" w:rsidRPr="00E11259" w:rsidRDefault="006900CF" w:rsidP="006900CF">
      <w:pPr>
        <w:textAlignment w:val="baseline"/>
        <w:rPr>
          <w:b/>
          <w:sz w:val="32"/>
          <w:szCs w:val="32"/>
        </w:rPr>
      </w:pPr>
      <w:r w:rsidRPr="00E11259">
        <w:rPr>
          <w:b/>
          <w:sz w:val="32"/>
          <w:szCs w:val="32"/>
        </w:rPr>
        <w:t>UDŽBENIK ILI ŠKOLSKA KNJIGA</w:t>
      </w:r>
    </w:p>
    <w:p w:rsidR="006900CF" w:rsidRPr="006900CF" w:rsidRDefault="006900CF" w:rsidP="006900CF">
      <w:pPr>
        <w:textAlignment w:val="baseline"/>
        <w:rPr>
          <w:sz w:val="28"/>
          <w:szCs w:val="28"/>
        </w:rPr>
      </w:pPr>
    </w:p>
    <w:p w:rsidR="006900CF" w:rsidRDefault="006900CF" w:rsidP="006900CF">
      <w:pPr>
        <w:spacing w:before="86"/>
        <w:jc w:val="left"/>
        <w:textAlignment w:val="baseline"/>
        <w:rPr>
          <w:rFonts w:eastAsia="Times New Roman" w:cs="Arial"/>
          <w:color w:val="000000"/>
          <w:sz w:val="28"/>
          <w:szCs w:val="28"/>
          <w:lang w:eastAsia="hr-HR"/>
        </w:rPr>
      </w:pPr>
      <w:r w:rsidRPr="006900CF">
        <w:rPr>
          <w:rFonts w:eastAsia="Times New Roman" w:cs="Arial"/>
          <w:color w:val="000000"/>
          <w:sz w:val="28"/>
          <w:szCs w:val="28"/>
          <w:lang w:eastAsia="hr-HR"/>
        </w:rPr>
        <w:t>UDŽBENIK – napisana, oblikovana i proizvedena u svrhu poučavanja.</w:t>
      </w:r>
    </w:p>
    <w:p w:rsidR="00E11259" w:rsidRPr="006900CF" w:rsidRDefault="00E11259" w:rsidP="006900CF">
      <w:pPr>
        <w:spacing w:before="86"/>
        <w:jc w:val="left"/>
        <w:textAlignment w:val="baseline"/>
        <w:rPr>
          <w:rFonts w:eastAsia="Times New Roman" w:cs="Times New Roman"/>
          <w:sz w:val="28"/>
          <w:szCs w:val="28"/>
          <w:lang w:eastAsia="hr-HR"/>
        </w:rPr>
      </w:pPr>
    </w:p>
    <w:p w:rsidR="006900CF" w:rsidRDefault="006900CF" w:rsidP="006900CF">
      <w:pPr>
        <w:spacing w:before="86"/>
        <w:jc w:val="left"/>
        <w:textAlignment w:val="baseline"/>
        <w:rPr>
          <w:rFonts w:eastAsia="Times New Roman" w:cs="Arial"/>
          <w:color w:val="000000"/>
          <w:sz w:val="28"/>
          <w:szCs w:val="28"/>
          <w:lang w:eastAsia="hr-HR"/>
        </w:rPr>
      </w:pPr>
      <w:r w:rsidRPr="006900CF">
        <w:rPr>
          <w:rFonts w:eastAsia="Times New Roman" w:cs="Arial"/>
          <w:color w:val="000000"/>
          <w:sz w:val="28"/>
          <w:szCs w:val="28"/>
          <w:lang w:eastAsia="hr-HR"/>
        </w:rPr>
        <w:t>ŠKOLSKA KNJIGA – knjige koje se koriste u poučavanju, ali nisu usko povezane s pedagoškim oblikovanjem (</w:t>
      </w:r>
      <w:proofErr w:type="spellStart"/>
      <w:r w:rsidRPr="006900CF">
        <w:rPr>
          <w:rFonts w:eastAsia="Times New Roman" w:cs="Arial"/>
          <w:color w:val="000000"/>
          <w:sz w:val="28"/>
          <w:szCs w:val="28"/>
          <w:lang w:eastAsia="hr-HR"/>
        </w:rPr>
        <w:t>Johansen</w:t>
      </w:r>
      <w:proofErr w:type="spellEnd"/>
      <w:r w:rsidRPr="006900CF">
        <w:rPr>
          <w:rFonts w:eastAsia="Times New Roman" w:cs="Arial"/>
          <w:color w:val="000000"/>
          <w:sz w:val="28"/>
          <w:szCs w:val="28"/>
          <w:lang w:eastAsia="hr-HR"/>
        </w:rPr>
        <w:t>, 1993, 24).</w:t>
      </w:r>
    </w:p>
    <w:p w:rsidR="00E11259" w:rsidRPr="006900CF" w:rsidRDefault="00E11259" w:rsidP="006900CF">
      <w:pPr>
        <w:spacing w:before="86"/>
        <w:jc w:val="left"/>
        <w:textAlignment w:val="baseline"/>
        <w:rPr>
          <w:rFonts w:eastAsia="Times New Roman" w:cs="Times New Roman"/>
          <w:sz w:val="28"/>
          <w:szCs w:val="28"/>
          <w:lang w:eastAsia="hr-HR"/>
        </w:rPr>
      </w:pPr>
    </w:p>
    <w:p w:rsidR="006900CF" w:rsidRDefault="006900CF" w:rsidP="006900CF">
      <w:pPr>
        <w:textAlignment w:val="baseline"/>
        <w:rPr>
          <w:rFonts w:eastAsia="Times New Roman" w:cs="Arial"/>
          <w:color w:val="000000"/>
          <w:sz w:val="28"/>
          <w:szCs w:val="28"/>
          <w:lang w:eastAsia="hr-HR"/>
        </w:rPr>
      </w:pPr>
      <w:proofErr w:type="spellStart"/>
      <w:r w:rsidRPr="006900CF">
        <w:rPr>
          <w:rFonts w:eastAsia="Times New Roman" w:cs="Arial"/>
          <w:i/>
          <w:iCs/>
          <w:color w:val="000000"/>
          <w:sz w:val="28"/>
          <w:szCs w:val="28"/>
          <w:lang w:eastAsia="hr-HR"/>
        </w:rPr>
        <w:t>Differentia</w:t>
      </w:r>
      <w:proofErr w:type="spellEnd"/>
      <w:r w:rsidRPr="006900CF">
        <w:rPr>
          <w:rFonts w:eastAsia="Times New Roman" w:cs="Arial"/>
          <w:i/>
          <w:iCs/>
          <w:color w:val="000000"/>
          <w:sz w:val="28"/>
          <w:szCs w:val="28"/>
          <w:lang w:eastAsia="hr-HR"/>
        </w:rPr>
        <w:t xml:space="preserve"> </w:t>
      </w:r>
      <w:proofErr w:type="spellStart"/>
      <w:r w:rsidRPr="006900CF">
        <w:rPr>
          <w:rFonts w:eastAsia="Times New Roman" w:cs="Arial"/>
          <w:i/>
          <w:iCs/>
          <w:color w:val="000000"/>
          <w:sz w:val="28"/>
          <w:szCs w:val="28"/>
          <w:lang w:eastAsia="hr-HR"/>
        </w:rPr>
        <w:t>specifica</w:t>
      </w:r>
      <w:proofErr w:type="spellEnd"/>
      <w:r w:rsidRPr="006900CF">
        <w:rPr>
          <w:rFonts w:eastAsia="Times New Roman" w:cs="Arial"/>
          <w:i/>
          <w:iCs/>
          <w:color w:val="000000"/>
          <w:sz w:val="28"/>
          <w:szCs w:val="28"/>
          <w:lang w:eastAsia="hr-HR"/>
        </w:rPr>
        <w:t xml:space="preserve"> </w:t>
      </w:r>
      <w:r w:rsidRPr="006900CF">
        <w:rPr>
          <w:rFonts w:eastAsia="Times New Roman" w:cs="Arial"/>
          <w:color w:val="000000"/>
          <w:sz w:val="28"/>
          <w:szCs w:val="28"/>
          <w:lang w:eastAsia="hr-HR"/>
        </w:rPr>
        <w:t>– didaktičko-metodičko oblikovanje.</w:t>
      </w:r>
    </w:p>
    <w:p w:rsidR="00E11259" w:rsidRPr="006900CF" w:rsidRDefault="00E11259" w:rsidP="006900CF">
      <w:pPr>
        <w:textAlignment w:val="baseline"/>
        <w:rPr>
          <w:rFonts w:eastAsia="Times New Roman" w:cs="Arial"/>
          <w:color w:val="000000"/>
          <w:sz w:val="28"/>
          <w:szCs w:val="28"/>
          <w:lang w:eastAsia="hr-HR"/>
        </w:rPr>
      </w:pPr>
    </w:p>
    <w:p w:rsidR="006900CF" w:rsidRPr="006900CF" w:rsidRDefault="006900CF" w:rsidP="006900CF">
      <w:pPr>
        <w:textAlignment w:val="baseline"/>
        <w:rPr>
          <w:rFonts w:eastAsia="Times New Roman" w:cs="Arial"/>
          <w:color w:val="000000"/>
          <w:sz w:val="28"/>
          <w:szCs w:val="28"/>
          <w:lang w:eastAsia="hr-HR"/>
        </w:rPr>
      </w:pPr>
    </w:p>
    <w:p w:rsidR="006900CF" w:rsidRPr="00E11259" w:rsidRDefault="00E11259" w:rsidP="006900CF">
      <w:pPr>
        <w:textAlignment w:val="baseline"/>
        <w:rPr>
          <w:rFonts w:eastAsia="Times New Roman" w:cs="Arial"/>
          <w:b/>
          <w:color w:val="000000"/>
          <w:sz w:val="32"/>
          <w:szCs w:val="32"/>
          <w:lang w:eastAsia="hr-HR"/>
        </w:rPr>
      </w:pPr>
      <w:r w:rsidRPr="00E11259">
        <w:rPr>
          <w:rFonts w:eastAsia="Times New Roman" w:cs="Arial"/>
          <w:b/>
          <w:color w:val="000000"/>
          <w:sz w:val="32"/>
          <w:szCs w:val="32"/>
          <w:lang w:eastAsia="hr-HR"/>
        </w:rPr>
        <w:t>TRANSFORMACIJSKA</w:t>
      </w:r>
      <w:r w:rsidR="006900CF" w:rsidRPr="00E11259">
        <w:rPr>
          <w:rFonts w:eastAsia="Times New Roman" w:cs="Arial"/>
          <w:b/>
          <w:color w:val="000000"/>
          <w:sz w:val="32"/>
          <w:szCs w:val="32"/>
          <w:lang w:eastAsia="hr-HR"/>
        </w:rPr>
        <w:t xml:space="preserve"> ULOGA UDŽBENIKA</w:t>
      </w:r>
    </w:p>
    <w:p w:rsidR="006900CF" w:rsidRPr="00E11259" w:rsidRDefault="006900CF" w:rsidP="006900CF">
      <w:pPr>
        <w:textAlignment w:val="baseline"/>
        <w:rPr>
          <w:rFonts w:eastAsia="Times New Roman" w:cs="Arial"/>
          <w:b/>
          <w:color w:val="000000"/>
          <w:sz w:val="32"/>
          <w:szCs w:val="32"/>
          <w:lang w:eastAsia="hr-HR"/>
        </w:rPr>
      </w:pPr>
    </w:p>
    <w:p w:rsidR="00E11259" w:rsidRPr="00E11259" w:rsidRDefault="006900CF" w:rsidP="006900CF">
      <w:pPr>
        <w:pStyle w:val="StandardWeb"/>
        <w:spacing w:before="86" w:beforeAutospacing="0" w:after="0" w:afterAutospacing="0"/>
        <w:textAlignment w:val="baseline"/>
        <w:rPr>
          <w:rFonts w:asciiTheme="minorHAnsi" w:hAnsiTheme="minorHAnsi" w:cs="Arial"/>
          <w:color w:val="000000"/>
          <w:sz w:val="28"/>
          <w:szCs w:val="28"/>
        </w:rPr>
      </w:pPr>
      <w:r w:rsidRPr="006900CF">
        <w:rPr>
          <w:rFonts w:asciiTheme="minorHAnsi" w:hAnsiTheme="minorHAnsi" w:cs="Arial"/>
          <w:color w:val="000000"/>
          <w:sz w:val="28"/>
          <w:szCs w:val="28"/>
        </w:rPr>
        <w:t>Didaktičko – metodička dimenzija.</w:t>
      </w:r>
    </w:p>
    <w:p w:rsidR="006900CF" w:rsidRPr="00E11259" w:rsidRDefault="006900CF" w:rsidP="006900CF">
      <w:pPr>
        <w:pStyle w:val="Odlomakpopisa"/>
        <w:numPr>
          <w:ilvl w:val="0"/>
          <w:numId w:val="8"/>
        </w:numPr>
        <w:textAlignment w:val="baseline"/>
        <w:rPr>
          <w:rFonts w:asciiTheme="minorHAnsi" w:hAnsiTheme="minorHAnsi"/>
          <w:sz w:val="28"/>
          <w:szCs w:val="28"/>
        </w:rPr>
      </w:pPr>
      <w:r w:rsidRPr="006900CF">
        <w:rPr>
          <w:rFonts w:asciiTheme="minorHAnsi" w:hAnsiTheme="minorHAnsi" w:cs="Arial"/>
          <w:color w:val="000000"/>
          <w:sz w:val="28"/>
          <w:szCs w:val="28"/>
        </w:rPr>
        <w:t>Način strukturiranja i organiziranja udžbenika na temelju teoretskih postavki nastave i načina koncipiranja udžbenika.</w:t>
      </w:r>
    </w:p>
    <w:p w:rsidR="00E11259" w:rsidRPr="006900CF" w:rsidRDefault="00E11259" w:rsidP="00E11259">
      <w:pPr>
        <w:pStyle w:val="Odlomakpopisa"/>
        <w:textAlignment w:val="baseline"/>
        <w:rPr>
          <w:rFonts w:asciiTheme="minorHAnsi" w:hAnsiTheme="minorHAnsi"/>
          <w:sz w:val="28"/>
          <w:szCs w:val="28"/>
        </w:rPr>
      </w:pPr>
    </w:p>
    <w:p w:rsidR="006900CF" w:rsidRPr="006900CF" w:rsidRDefault="006900CF" w:rsidP="006900CF">
      <w:pPr>
        <w:pStyle w:val="Odlomakpopisa"/>
        <w:numPr>
          <w:ilvl w:val="0"/>
          <w:numId w:val="8"/>
        </w:numPr>
        <w:textAlignment w:val="baseline"/>
        <w:rPr>
          <w:rFonts w:asciiTheme="minorHAnsi" w:hAnsiTheme="minorHAnsi"/>
          <w:sz w:val="28"/>
          <w:szCs w:val="28"/>
        </w:rPr>
      </w:pPr>
      <w:r w:rsidRPr="006900CF">
        <w:rPr>
          <w:rFonts w:asciiTheme="minorHAnsi" w:hAnsiTheme="minorHAnsi" w:cs="Arial"/>
          <w:color w:val="000000"/>
          <w:sz w:val="28"/>
          <w:szCs w:val="28"/>
        </w:rPr>
        <w:t>Svrha:</w:t>
      </w:r>
    </w:p>
    <w:p w:rsidR="006900CF" w:rsidRPr="00E11259" w:rsidRDefault="006900CF" w:rsidP="006900CF">
      <w:pPr>
        <w:pStyle w:val="Odlomakpopisa"/>
        <w:numPr>
          <w:ilvl w:val="1"/>
          <w:numId w:val="8"/>
        </w:numPr>
        <w:textAlignment w:val="baseline"/>
        <w:rPr>
          <w:rFonts w:asciiTheme="minorHAnsi" w:hAnsiTheme="minorHAnsi"/>
          <w:sz w:val="28"/>
          <w:szCs w:val="28"/>
        </w:rPr>
      </w:pPr>
      <w:r w:rsidRPr="006900CF">
        <w:rPr>
          <w:rFonts w:asciiTheme="minorHAnsi" w:hAnsiTheme="minorHAnsi" w:cs="Arial"/>
          <w:color w:val="000000"/>
          <w:sz w:val="28"/>
          <w:szCs w:val="28"/>
        </w:rPr>
        <w:t xml:space="preserve">povezivanje didaktičko-metodičkog </w:t>
      </w:r>
      <w:r w:rsidRPr="006900CF">
        <w:rPr>
          <w:rFonts w:asciiTheme="minorHAnsi" w:hAnsiTheme="minorHAnsi" w:cs="Arial"/>
          <w:i/>
          <w:iCs/>
          <w:color w:val="000000"/>
          <w:sz w:val="28"/>
          <w:szCs w:val="28"/>
        </w:rPr>
        <w:t>„teoretskog idealizma”</w:t>
      </w:r>
      <w:r w:rsidRPr="006900CF">
        <w:rPr>
          <w:rFonts w:asciiTheme="minorHAnsi" w:hAnsiTheme="minorHAnsi" w:cs="Arial"/>
          <w:color w:val="000000"/>
          <w:sz w:val="28"/>
          <w:szCs w:val="28"/>
        </w:rPr>
        <w:t xml:space="preserve"> s procesima poučavanja i učenja u praksi.</w:t>
      </w:r>
    </w:p>
    <w:p w:rsidR="00E11259" w:rsidRPr="006900CF" w:rsidRDefault="00E11259" w:rsidP="00E11259">
      <w:pPr>
        <w:pStyle w:val="Odlomakpopisa"/>
        <w:ind w:left="1440"/>
        <w:textAlignment w:val="baseline"/>
        <w:rPr>
          <w:rFonts w:asciiTheme="minorHAnsi" w:hAnsiTheme="minorHAnsi"/>
          <w:sz w:val="28"/>
          <w:szCs w:val="28"/>
        </w:rPr>
      </w:pPr>
    </w:p>
    <w:p w:rsidR="006900CF" w:rsidRPr="006900CF" w:rsidRDefault="006900CF" w:rsidP="006900CF">
      <w:pPr>
        <w:pStyle w:val="Odlomakpopisa"/>
        <w:numPr>
          <w:ilvl w:val="0"/>
          <w:numId w:val="8"/>
        </w:numPr>
        <w:textAlignment w:val="baseline"/>
        <w:rPr>
          <w:rFonts w:asciiTheme="minorHAnsi" w:hAnsiTheme="minorHAnsi"/>
          <w:sz w:val="28"/>
          <w:szCs w:val="28"/>
        </w:rPr>
      </w:pPr>
      <w:r w:rsidRPr="006900CF">
        <w:rPr>
          <w:rFonts w:asciiTheme="minorHAnsi" w:hAnsiTheme="minorHAnsi" w:cs="Arial"/>
          <w:color w:val="000000"/>
          <w:sz w:val="28"/>
          <w:szCs w:val="28"/>
        </w:rPr>
        <w:lastRenderedPageBreak/>
        <w:t>Uloga:</w:t>
      </w:r>
    </w:p>
    <w:p w:rsidR="006900CF" w:rsidRPr="00E11259" w:rsidRDefault="006900CF" w:rsidP="006900CF">
      <w:pPr>
        <w:pStyle w:val="Odlomakpopisa"/>
        <w:numPr>
          <w:ilvl w:val="1"/>
          <w:numId w:val="8"/>
        </w:numPr>
        <w:textAlignment w:val="baseline"/>
        <w:rPr>
          <w:rFonts w:asciiTheme="minorHAnsi" w:hAnsiTheme="minorHAnsi"/>
          <w:sz w:val="28"/>
          <w:szCs w:val="28"/>
        </w:rPr>
      </w:pPr>
      <w:r w:rsidRPr="006900CF">
        <w:rPr>
          <w:rFonts w:asciiTheme="minorHAnsi" w:hAnsiTheme="minorHAnsi" w:cs="Arial"/>
          <w:color w:val="000000"/>
          <w:sz w:val="28"/>
          <w:szCs w:val="28"/>
        </w:rPr>
        <w:t>organiziranje, strukturiranje i usmjeravanje procesa poučavanja i učenja.</w:t>
      </w:r>
    </w:p>
    <w:p w:rsidR="00E11259" w:rsidRPr="006900CF" w:rsidRDefault="00E11259" w:rsidP="00E11259">
      <w:pPr>
        <w:pStyle w:val="Odlomakpopisa"/>
        <w:ind w:left="1440"/>
        <w:textAlignment w:val="baseline"/>
        <w:rPr>
          <w:rFonts w:asciiTheme="minorHAnsi" w:hAnsiTheme="minorHAnsi"/>
          <w:sz w:val="28"/>
          <w:szCs w:val="28"/>
        </w:rPr>
      </w:pPr>
    </w:p>
    <w:p w:rsidR="006900CF" w:rsidRPr="006900CF" w:rsidRDefault="006900CF" w:rsidP="006900CF">
      <w:pPr>
        <w:pStyle w:val="Odlomakpopisa"/>
        <w:numPr>
          <w:ilvl w:val="1"/>
          <w:numId w:val="8"/>
        </w:numPr>
        <w:textAlignment w:val="baseline"/>
        <w:rPr>
          <w:rFonts w:asciiTheme="minorHAnsi" w:hAnsiTheme="minorHAnsi"/>
          <w:sz w:val="28"/>
          <w:szCs w:val="28"/>
        </w:rPr>
      </w:pPr>
      <w:r w:rsidRPr="006900CF">
        <w:rPr>
          <w:rFonts w:asciiTheme="minorHAnsi" w:hAnsiTheme="minorHAnsi" w:cs="Arial"/>
          <w:color w:val="000000"/>
          <w:sz w:val="28"/>
          <w:szCs w:val="28"/>
          <w:lang w:val="pl-PL"/>
        </w:rPr>
        <w:t>Udžbenički standard, 2003.; 2007.; 2013.</w:t>
      </w:r>
    </w:p>
    <w:p w:rsidR="006900CF" w:rsidRPr="006900CF" w:rsidRDefault="006900CF" w:rsidP="006900CF">
      <w:pPr>
        <w:textAlignment w:val="baseline"/>
        <w:rPr>
          <w:sz w:val="28"/>
          <w:szCs w:val="28"/>
        </w:rPr>
      </w:pPr>
    </w:p>
    <w:p w:rsidR="006900CF" w:rsidRPr="006900CF" w:rsidRDefault="006900CF" w:rsidP="006900CF">
      <w:pPr>
        <w:textAlignment w:val="baseline"/>
        <w:rPr>
          <w:sz w:val="28"/>
          <w:szCs w:val="28"/>
        </w:rPr>
      </w:pPr>
      <w:r w:rsidRPr="006900CF">
        <w:rPr>
          <w:noProof/>
          <w:sz w:val="28"/>
          <w:szCs w:val="28"/>
          <w:lang w:eastAsia="hr-HR"/>
        </w:rPr>
        <w:drawing>
          <wp:inline distT="0" distB="0" distL="0" distR="0" wp14:anchorId="76127A10" wp14:editId="3DE1C14E">
            <wp:extent cx="5804535" cy="4775813"/>
            <wp:effectExtent l="0" t="19050" r="0" b="0"/>
            <wp:docPr id="1" name="Dij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6900CF" w:rsidRPr="006900CF" w:rsidRDefault="006900CF" w:rsidP="006900CF">
      <w:pPr>
        <w:rPr>
          <w:rFonts w:eastAsia="Times New Roman" w:cs="Times New Roman"/>
          <w:sz w:val="28"/>
          <w:szCs w:val="28"/>
          <w:lang w:eastAsia="hr-HR"/>
        </w:rPr>
      </w:pPr>
    </w:p>
    <w:sectPr w:rsidR="006900CF" w:rsidRPr="006900CF" w:rsidSect="007E3A16">
      <w:pgSz w:w="11906" w:h="16838"/>
      <w:pgMar w:top="1354" w:right="1411" w:bottom="1411" w:left="1354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2629B"/>
    <w:multiLevelType w:val="hybridMultilevel"/>
    <w:tmpl w:val="57FA73E6"/>
    <w:lvl w:ilvl="0" w:tplc="D0BA089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FA600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D4E38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7A10F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868FE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C8AE9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164CF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28FD8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82F2B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CDD2CEE"/>
    <w:multiLevelType w:val="hybridMultilevel"/>
    <w:tmpl w:val="B2A29C54"/>
    <w:lvl w:ilvl="0" w:tplc="E2A0C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B18E5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20CA2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CA9E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72C2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B29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C0FC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0E01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50D3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0F09EB"/>
    <w:multiLevelType w:val="hybridMultilevel"/>
    <w:tmpl w:val="428A0414"/>
    <w:lvl w:ilvl="0" w:tplc="AB764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26E4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D4E1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FEAB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1013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3816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CE96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98B8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D4E9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4C27A7"/>
    <w:multiLevelType w:val="hybridMultilevel"/>
    <w:tmpl w:val="B9A09D30"/>
    <w:lvl w:ilvl="0" w:tplc="B3E877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0856DC">
      <w:start w:val="170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3A3E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961B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D14A7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EA59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B222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2EB1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EAD2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30604F3"/>
    <w:multiLevelType w:val="hybridMultilevel"/>
    <w:tmpl w:val="3F4C9536"/>
    <w:lvl w:ilvl="0" w:tplc="ABE85D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764BC2">
      <w:start w:val="171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6257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F385B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36D3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A6A5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DC07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F4A9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7D42FE7"/>
    <w:multiLevelType w:val="hybridMultilevel"/>
    <w:tmpl w:val="C48A555C"/>
    <w:lvl w:ilvl="0" w:tplc="392A90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36C0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D665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B011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BEE8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5241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696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7488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EAD5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1F49F8"/>
    <w:multiLevelType w:val="hybridMultilevel"/>
    <w:tmpl w:val="CD781FD8"/>
    <w:lvl w:ilvl="0" w:tplc="F79EFB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90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4EE7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5EDC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34A9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EAAE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ECF0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9C3D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707C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3C68DA"/>
    <w:multiLevelType w:val="hybridMultilevel"/>
    <w:tmpl w:val="6406BBE8"/>
    <w:lvl w:ilvl="0" w:tplc="322622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14D0B8">
      <w:start w:val="172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7405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6E47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C480E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86BC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7AF3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1CB4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6A68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0CF"/>
    <w:rsid w:val="001E36A8"/>
    <w:rsid w:val="00623208"/>
    <w:rsid w:val="006900CF"/>
    <w:rsid w:val="007E3A16"/>
    <w:rsid w:val="00E11259"/>
    <w:rsid w:val="00F3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6900C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6900CF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900C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900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6900C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6900CF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900C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900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0283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372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836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58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00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1552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6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183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700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2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361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68898">
          <w:marLeft w:val="135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9423">
          <w:marLeft w:val="135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562">
          <w:marLeft w:val="135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6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09312">
          <w:marLeft w:val="0"/>
          <w:marRight w:val="0"/>
          <w:marTop w:val="67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36891">
          <w:marLeft w:val="0"/>
          <w:marRight w:val="0"/>
          <w:marTop w:val="67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54335">
          <w:marLeft w:val="0"/>
          <w:marRight w:val="0"/>
          <w:marTop w:val="67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0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07373">
          <w:marLeft w:val="0"/>
          <w:marRight w:val="0"/>
          <w:marTop w:val="67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833">
          <w:marLeft w:val="0"/>
          <w:marRight w:val="0"/>
          <w:marTop w:val="67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3476">
          <w:marLeft w:val="0"/>
          <w:marRight w:val="0"/>
          <w:marTop w:val="67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8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0471">
          <w:marLeft w:val="0"/>
          <w:marRight w:val="0"/>
          <w:marTop w:val="67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2356">
          <w:marLeft w:val="0"/>
          <w:marRight w:val="0"/>
          <w:marTop w:val="67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5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92329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5208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9478">
          <w:marLeft w:val="0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5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4690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610">
          <w:marLeft w:val="135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5239">
          <w:marLeft w:val="135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989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1015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58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06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954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4">
  <dgm:title val=""/>
  <dgm:desc val=""/>
  <dgm:catLst>
    <dgm:cat type="accent6" pri="11400"/>
  </dgm:catLst>
  <dgm:styleLbl name="node0">
    <dgm:fillClrLst meth="cycle">
      <a:schemeClr val="accent6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6">
        <a:shade val="50000"/>
      </a:schemeClr>
      <a:schemeClr val="accent6">
        <a:tint val="55000"/>
      </a:schemeClr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/>
    <dgm:txEffectClrLst/>
  </dgm:styleLbl>
  <dgm:styleLbl name="node1">
    <dgm:fillClrLst meth="cycle">
      <a:schemeClr val="accent6">
        <a:shade val="50000"/>
      </a:schemeClr>
      <a:schemeClr val="accent6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cycle">
      <a:schemeClr val="accent6">
        <a:shade val="50000"/>
      </a:schemeClr>
      <a:schemeClr val="accent6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6">
        <a:shade val="80000"/>
        <a:alpha val="50000"/>
      </a:schemeClr>
      <a:schemeClr val="accent6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6">
        <a:tint val="50000"/>
      </a:schemeClr>
      <a:schemeClr val="accent6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6">
        <a:tint val="50000"/>
      </a:schemeClr>
      <a:schemeClr val="accent6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6">
        <a:tint val="50000"/>
      </a:schemeClr>
      <a:schemeClr val="accent6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6">
        <a:shade val="90000"/>
      </a:schemeClr>
      <a:schemeClr val="accent6">
        <a:tint val="50000"/>
      </a:schemeClr>
    </dgm:fillClrLst>
    <dgm:linClrLst meth="cycle">
      <a:schemeClr val="accent6">
        <a:shade val="90000"/>
      </a:schemeClr>
      <a:schemeClr val="accent6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6">
        <a:shade val="90000"/>
      </a:schemeClr>
      <a:schemeClr val="accent6">
        <a:tint val="50000"/>
      </a:schemeClr>
    </dgm:fillClrLst>
    <dgm:linClrLst meth="cycle">
      <a:schemeClr val="accent6">
        <a:shade val="90000"/>
      </a:schemeClr>
      <a:schemeClr val="accent6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6">
        <a:shade val="90000"/>
      </a:schemeClr>
      <a:schemeClr val="accent6">
        <a:tint val="50000"/>
      </a:schemeClr>
    </dgm:fillClrLst>
    <dgm:linClrLst meth="cycle">
      <a:schemeClr val="accent6">
        <a:shade val="90000"/>
      </a:schemeClr>
      <a:schemeClr val="accent6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6">
        <a:shade val="90000"/>
      </a:schemeClr>
      <a:schemeClr val="accent6">
        <a:tint val="50000"/>
      </a:schemeClr>
    </dgm:fillClrLst>
    <dgm:linClrLst meth="cycle">
      <a:schemeClr val="accent6">
        <a:shade val="90000"/>
      </a:schemeClr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6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6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6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6">
        <a:tint val="90000"/>
      </a:schemeClr>
    </dgm:fillClrLst>
    <dgm:linClrLst meth="repeat">
      <a:schemeClr val="accent6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6">
        <a:tint val="70000"/>
      </a:schemeClr>
    </dgm:fillClrLst>
    <dgm:linClrLst meth="repeat">
      <a:schemeClr val="accent6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6">
        <a:tint val="50000"/>
      </a:schemeClr>
    </dgm:fillClrLst>
    <dgm:linClrLst meth="repeat">
      <a:schemeClr val="accent6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6">
        <a:shade val="8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6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6">
        <a:alpha val="90000"/>
        <a:tint val="55000"/>
      </a:schemeClr>
    </dgm:fillClrLst>
    <dgm:linClrLst meth="repeat">
      <a:schemeClr val="accent6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6">
        <a:alpha val="90000"/>
        <a:tint val="55000"/>
      </a:schemeClr>
    </dgm:fillClrLst>
    <dgm:linClrLst meth="repeat">
      <a:schemeClr val="accent6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6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6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6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6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55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2B1F266-2B6F-424F-B13A-18D96FCA23BF}" type="doc">
      <dgm:prSet loTypeId="urn:microsoft.com/office/officeart/2005/8/layout/arrow4" loCatId="process" qsTypeId="urn:microsoft.com/office/officeart/2005/8/quickstyle/simple1" qsCatId="simple" csTypeId="urn:microsoft.com/office/officeart/2005/8/colors/accent6_4" csCatId="accent6" phldr="1"/>
      <dgm:spPr/>
      <dgm:t>
        <a:bodyPr/>
        <a:lstStyle/>
        <a:p>
          <a:endParaRPr lang="hr-HR"/>
        </a:p>
      </dgm:t>
    </dgm:pt>
    <dgm:pt modelId="{C600F023-D9F7-4BE2-BA29-E3FF8E432900}">
      <dgm:prSet phldrT="[Tekst]" custT="1"/>
      <dgm:spPr>
        <a:xfrm>
          <a:off x="1852232" y="0"/>
          <a:ext cx="4013954" cy="2377440"/>
        </a:xfrm>
        <a:noFill/>
        <a:ln>
          <a:noFill/>
        </a:ln>
        <a:effectLst/>
      </dgm:spPr>
      <dgm:t>
        <a:bodyPr/>
        <a:lstStyle/>
        <a:p>
          <a:r>
            <a:rPr lang="hr-HR" sz="1400" dirty="0" smtClean="0">
              <a:solidFill>
                <a:srgbClr val="000000">
                  <a:hueOff val="0"/>
                  <a:satOff val="0"/>
                  <a:lumOff val="0"/>
                  <a:alphaOff val="0"/>
                </a:srgbClr>
              </a:solidFill>
              <a:latin typeface="+mn-lt"/>
              <a:ea typeface="+mn-ea"/>
              <a:cs typeface="+mn-cs"/>
            </a:rPr>
            <a:t>…s obzirom na različitost nastavnih predmeta nije moguće propisati i normirati didaktičko-metodičko oblikovanje udžbenika…(</a:t>
          </a:r>
          <a:r>
            <a:rPr lang="hr-HR" sz="1400" dirty="0" err="1" smtClean="0">
              <a:solidFill>
                <a:srgbClr val="000000">
                  <a:hueOff val="0"/>
                  <a:satOff val="0"/>
                  <a:lumOff val="0"/>
                  <a:alphaOff val="0"/>
                </a:srgbClr>
              </a:solidFill>
              <a:latin typeface="+mn-lt"/>
              <a:ea typeface="+mn-ea"/>
              <a:cs typeface="+mn-cs"/>
            </a:rPr>
            <a:t>Malić</a:t>
          </a:r>
          <a:r>
            <a:rPr lang="hr-HR" sz="1400" dirty="0" smtClean="0">
              <a:solidFill>
                <a:srgbClr val="000000">
                  <a:hueOff val="0"/>
                  <a:satOff val="0"/>
                  <a:lumOff val="0"/>
                  <a:alphaOff val="0"/>
                </a:srgbClr>
              </a:solidFill>
              <a:latin typeface="+mn-lt"/>
              <a:ea typeface="+mn-ea"/>
              <a:cs typeface="+mn-cs"/>
            </a:rPr>
            <a:t>, 1986, 71)</a:t>
          </a:r>
          <a:endParaRPr lang="hr-HR" sz="1400" dirty="0">
            <a:solidFill>
              <a:srgbClr val="000000">
                <a:hueOff val="0"/>
                <a:satOff val="0"/>
                <a:lumOff val="0"/>
                <a:alphaOff val="0"/>
              </a:srgbClr>
            </a:solidFill>
            <a:latin typeface="+mn-lt"/>
            <a:ea typeface="+mn-ea"/>
            <a:cs typeface="+mn-cs"/>
          </a:endParaRPr>
        </a:p>
      </dgm:t>
    </dgm:pt>
    <dgm:pt modelId="{A8E94D8F-F97A-4BB4-8F6B-CAD282E7044B}" type="parTrans" cxnId="{0E7F9549-E7F2-4F70-BDA8-6E7E21E8F255}">
      <dgm:prSet/>
      <dgm:spPr/>
      <dgm:t>
        <a:bodyPr/>
        <a:lstStyle/>
        <a:p>
          <a:endParaRPr lang="hr-HR"/>
        </a:p>
      </dgm:t>
    </dgm:pt>
    <dgm:pt modelId="{15AF662B-B6CB-4F4C-998B-F604E321496A}" type="sibTrans" cxnId="{0E7F9549-E7F2-4F70-BDA8-6E7E21E8F255}">
      <dgm:prSet/>
      <dgm:spPr/>
      <dgm:t>
        <a:bodyPr/>
        <a:lstStyle/>
        <a:p>
          <a:endParaRPr lang="hr-HR"/>
        </a:p>
      </dgm:t>
    </dgm:pt>
    <dgm:pt modelId="{7F046B61-265D-4E97-A6AC-2BD7B373A211}">
      <dgm:prSet phldrT="[Tekst]" custT="1"/>
      <dgm:spPr>
        <a:xfrm>
          <a:off x="2645401" y="2575560"/>
          <a:ext cx="3371088" cy="2377440"/>
        </a:xfrm>
        <a:noFill/>
        <a:ln>
          <a:noFill/>
        </a:ln>
        <a:effectLst/>
      </dgm:spPr>
      <dgm:t>
        <a:bodyPr/>
        <a:lstStyle/>
        <a:p>
          <a:r>
            <a:rPr lang="hr-HR" sz="1400" dirty="0" smtClean="0">
              <a:solidFill>
                <a:srgbClr val="000000">
                  <a:hueOff val="0"/>
                  <a:satOff val="0"/>
                  <a:lumOff val="0"/>
                  <a:alphaOff val="0"/>
                </a:srgbClr>
              </a:solidFill>
              <a:latin typeface="+mn-lt"/>
              <a:ea typeface="+mn-ea"/>
              <a:cs typeface="+mn-cs"/>
            </a:rPr>
            <a:t>Univerzalna didaktičko-metodička koncepcija udžbenika</a:t>
          </a:r>
          <a:endParaRPr lang="hr-HR" sz="1400" dirty="0">
            <a:solidFill>
              <a:srgbClr val="000000">
                <a:hueOff val="0"/>
                <a:satOff val="0"/>
                <a:lumOff val="0"/>
                <a:alphaOff val="0"/>
              </a:srgbClr>
            </a:solidFill>
            <a:latin typeface="+mn-lt"/>
            <a:ea typeface="+mn-ea"/>
            <a:cs typeface="+mn-cs"/>
          </a:endParaRPr>
        </a:p>
      </dgm:t>
    </dgm:pt>
    <dgm:pt modelId="{B217AB98-5C05-4CD5-A8D8-6319BD2A1278}" type="parTrans" cxnId="{BD7B60DC-2288-46D0-84A6-FFCC134FED69}">
      <dgm:prSet/>
      <dgm:spPr/>
      <dgm:t>
        <a:bodyPr/>
        <a:lstStyle/>
        <a:p>
          <a:endParaRPr lang="hr-HR"/>
        </a:p>
      </dgm:t>
    </dgm:pt>
    <dgm:pt modelId="{F0EDD54A-6ABC-405E-9C87-20D60B8BCEC6}" type="sibTrans" cxnId="{BD7B60DC-2288-46D0-84A6-FFCC134FED69}">
      <dgm:prSet/>
      <dgm:spPr/>
      <dgm:t>
        <a:bodyPr/>
        <a:lstStyle/>
        <a:p>
          <a:endParaRPr lang="hr-HR"/>
        </a:p>
      </dgm:t>
    </dgm:pt>
    <dgm:pt modelId="{23395599-A328-4E8D-9ECA-1F459B90D5A3}" type="pres">
      <dgm:prSet presAssocID="{22B1F266-2B6F-424F-B13A-18D96FCA23BF}" presName="compositeShape" presStyleCnt="0">
        <dgm:presLayoutVars>
          <dgm:chMax val="2"/>
          <dgm:dir/>
          <dgm:resizeHandles val="exact"/>
        </dgm:presLayoutVars>
      </dgm:prSet>
      <dgm:spPr/>
      <dgm:t>
        <a:bodyPr/>
        <a:lstStyle/>
        <a:p>
          <a:endParaRPr lang="hr-HR"/>
        </a:p>
      </dgm:t>
    </dgm:pt>
    <dgm:pt modelId="{634E1660-C716-454C-86BF-CA2EE7136332}" type="pres">
      <dgm:prSet presAssocID="{C600F023-D9F7-4BE2-BA29-E3FF8E432900}" presName="upArrow" presStyleLbl="node1" presStyleIdx="0" presStyleCnt="2" custScaleX="93138" custScaleY="99192"/>
      <dgm:spPr>
        <a:xfrm>
          <a:off x="3310" y="0"/>
          <a:ext cx="1986534" cy="2377440"/>
        </a:xfrm>
        <a:prstGeom prst="upArrow">
          <a:avLst/>
        </a:prstGeom>
        <a:solidFill>
          <a:srgbClr val="FFC000"/>
        </a:solidFill>
        <a:ln w="25400" cap="flat" cmpd="sng" algn="ctr">
          <a:solidFill>
            <a:srgbClr val="FFFFFF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hr-HR"/>
        </a:p>
      </dgm:t>
    </dgm:pt>
    <dgm:pt modelId="{D11E9CE1-87A2-47D3-8E03-DF9CD4174610}" type="pres">
      <dgm:prSet presAssocID="{C600F023-D9F7-4BE2-BA29-E3FF8E432900}" presName="upArrowText" presStyleLbl="revTx" presStyleIdx="0" presStyleCnt="2" custScaleX="119070" custLinFactNeighborX="3685">
        <dgm:presLayoutVars>
          <dgm:chMax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hr-HR"/>
        </a:p>
      </dgm:t>
    </dgm:pt>
    <dgm:pt modelId="{0E6B9269-041F-48DC-99D3-273928B5DED0}" type="pres">
      <dgm:prSet presAssocID="{7F046B61-265D-4E97-A6AC-2BD7B373A211}" presName="downArrow" presStyleLbl="node1" presStyleIdx="1" presStyleCnt="2" custScaleX="89544" custScaleY="93418"/>
      <dgm:spPr>
        <a:xfrm>
          <a:off x="599271" y="2575560"/>
          <a:ext cx="1986534" cy="2377440"/>
        </a:xfrm>
        <a:prstGeom prst="downArrow">
          <a:avLst/>
        </a:prstGeom>
        <a:solidFill>
          <a:srgbClr val="FFFF00"/>
        </a:solidFill>
        <a:ln w="25400" cap="flat" cmpd="sng" algn="ctr">
          <a:solidFill>
            <a:srgbClr val="FFFFFF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hr-HR"/>
        </a:p>
      </dgm:t>
    </dgm:pt>
    <dgm:pt modelId="{AA483131-311A-463F-980A-F2E6461CCA81}" type="pres">
      <dgm:prSet presAssocID="{7F046B61-265D-4E97-A6AC-2BD7B373A211}" presName="downArrowText" presStyleLbl="revTx" presStyleIdx="1" presStyleCnt="2">
        <dgm:presLayoutVars>
          <dgm:chMax val="0"/>
          <dgm:bulletEnabled val="1"/>
        </dgm:presLayoutVars>
      </dgm:prSet>
      <dgm:spPr>
        <a:prstGeom prst="rect">
          <a:avLst/>
        </a:prstGeom>
      </dgm:spPr>
      <dgm:t>
        <a:bodyPr/>
        <a:lstStyle/>
        <a:p>
          <a:endParaRPr lang="hr-HR"/>
        </a:p>
      </dgm:t>
    </dgm:pt>
  </dgm:ptLst>
  <dgm:cxnLst>
    <dgm:cxn modelId="{3EBEC16F-8E15-4179-9555-0AA16137E99D}" type="presOf" srcId="{22B1F266-2B6F-424F-B13A-18D96FCA23BF}" destId="{23395599-A328-4E8D-9ECA-1F459B90D5A3}" srcOrd="0" destOrd="0" presId="urn:microsoft.com/office/officeart/2005/8/layout/arrow4"/>
    <dgm:cxn modelId="{BD7B60DC-2288-46D0-84A6-FFCC134FED69}" srcId="{22B1F266-2B6F-424F-B13A-18D96FCA23BF}" destId="{7F046B61-265D-4E97-A6AC-2BD7B373A211}" srcOrd="1" destOrd="0" parTransId="{B217AB98-5C05-4CD5-A8D8-6319BD2A1278}" sibTransId="{F0EDD54A-6ABC-405E-9C87-20D60B8BCEC6}"/>
    <dgm:cxn modelId="{1A7AE040-1921-41E7-81D8-FE4C4E35E52D}" type="presOf" srcId="{C600F023-D9F7-4BE2-BA29-E3FF8E432900}" destId="{D11E9CE1-87A2-47D3-8E03-DF9CD4174610}" srcOrd="0" destOrd="0" presId="urn:microsoft.com/office/officeart/2005/8/layout/arrow4"/>
    <dgm:cxn modelId="{DC58AA15-421D-4E2C-AE06-F2773C95EBE4}" type="presOf" srcId="{7F046B61-265D-4E97-A6AC-2BD7B373A211}" destId="{AA483131-311A-463F-980A-F2E6461CCA81}" srcOrd="0" destOrd="0" presId="urn:microsoft.com/office/officeart/2005/8/layout/arrow4"/>
    <dgm:cxn modelId="{0E7F9549-E7F2-4F70-BDA8-6E7E21E8F255}" srcId="{22B1F266-2B6F-424F-B13A-18D96FCA23BF}" destId="{C600F023-D9F7-4BE2-BA29-E3FF8E432900}" srcOrd="0" destOrd="0" parTransId="{A8E94D8F-F97A-4BB4-8F6B-CAD282E7044B}" sibTransId="{15AF662B-B6CB-4F4C-998B-F604E321496A}"/>
    <dgm:cxn modelId="{336340FD-D6F9-4C52-A67C-23CC195605C8}" type="presParOf" srcId="{23395599-A328-4E8D-9ECA-1F459B90D5A3}" destId="{634E1660-C716-454C-86BF-CA2EE7136332}" srcOrd="0" destOrd="0" presId="urn:microsoft.com/office/officeart/2005/8/layout/arrow4"/>
    <dgm:cxn modelId="{687C7606-75F2-4F4E-BD84-3C61D47A3CA9}" type="presParOf" srcId="{23395599-A328-4E8D-9ECA-1F459B90D5A3}" destId="{D11E9CE1-87A2-47D3-8E03-DF9CD4174610}" srcOrd="1" destOrd="0" presId="urn:microsoft.com/office/officeart/2005/8/layout/arrow4"/>
    <dgm:cxn modelId="{38FE022E-8514-4742-98DA-FE71C35E3C5D}" type="presParOf" srcId="{23395599-A328-4E8D-9ECA-1F459B90D5A3}" destId="{0E6B9269-041F-48DC-99D3-273928B5DED0}" srcOrd="2" destOrd="0" presId="urn:microsoft.com/office/officeart/2005/8/layout/arrow4"/>
    <dgm:cxn modelId="{183E73EC-F49E-41F3-A6FF-0AC58F58C7CD}" type="presParOf" srcId="{23395599-A328-4E8D-9ECA-1F459B90D5A3}" destId="{AA483131-311A-463F-980A-F2E6461CCA81}" srcOrd="3" destOrd="0" presId="urn:microsoft.com/office/officeart/2005/8/layout/arrow4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34E1660-C716-454C-86BF-CA2EE7136332}">
      <dsp:nvSpPr>
        <dsp:cNvPr id="0" name=""/>
        <dsp:cNvSpPr/>
      </dsp:nvSpPr>
      <dsp:spPr>
        <a:xfrm>
          <a:off x="36052" y="9261"/>
          <a:ext cx="1784055" cy="2273867"/>
        </a:xfrm>
        <a:prstGeom prst="upArrow">
          <a:avLst/>
        </a:prstGeom>
        <a:solidFill>
          <a:srgbClr val="FFC000"/>
        </a:solidFill>
        <a:ln w="25400" cap="flat" cmpd="sng" algn="ctr">
          <a:solidFill>
            <a:srgbClr val="FFFFFF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11E9CE1-87A2-47D3-8E03-DF9CD4174610}">
      <dsp:nvSpPr>
        <dsp:cNvPr id="0" name=""/>
        <dsp:cNvSpPr/>
      </dsp:nvSpPr>
      <dsp:spPr>
        <a:xfrm>
          <a:off x="1753137" y="0"/>
          <a:ext cx="3870417" cy="229239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0" rIns="99568" bIns="99568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400" kern="1200" dirty="0" smtClean="0">
              <a:solidFill>
                <a:srgbClr val="000000">
                  <a:hueOff val="0"/>
                  <a:satOff val="0"/>
                  <a:lumOff val="0"/>
                  <a:alphaOff val="0"/>
                </a:srgbClr>
              </a:solidFill>
              <a:latin typeface="+mn-lt"/>
              <a:ea typeface="+mn-ea"/>
              <a:cs typeface="+mn-cs"/>
            </a:rPr>
            <a:t>…s obzirom na različitost nastavnih predmeta nije moguće propisati i normirati didaktičko-metodičko oblikovanje udžbenika…(</a:t>
          </a:r>
          <a:r>
            <a:rPr lang="hr-HR" sz="1400" kern="1200" dirty="0" err="1" smtClean="0">
              <a:solidFill>
                <a:srgbClr val="000000">
                  <a:hueOff val="0"/>
                  <a:satOff val="0"/>
                  <a:lumOff val="0"/>
                  <a:alphaOff val="0"/>
                </a:srgbClr>
              </a:solidFill>
              <a:latin typeface="+mn-lt"/>
              <a:ea typeface="+mn-ea"/>
              <a:cs typeface="+mn-cs"/>
            </a:rPr>
            <a:t>Malić</a:t>
          </a:r>
          <a:r>
            <a:rPr lang="hr-HR" sz="1400" kern="1200" dirty="0" smtClean="0">
              <a:solidFill>
                <a:srgbClr val="000000">
                  <a:hueOff val="0"/>
                  <a:satOff val="0"/>
                  <a:lumOff val="0"/>
                  <a:alphaOff val="0"/>
                </a:srgbClr>
              </a:solidFill>
              <a:latin typeface="+mn-lt"/>
              <a:ea typeface="+mn-ea"/>
              <a:cs typeface="+mn-cs"/>
            </a:rPr>
            <a:t>, 1986, 71)</a:t>
          </a:r>
          <a:endParaRPr lang="hr-HR" sz="1400" kern="1200" dirty="0">
            <a:solidFill>
              <a:srgbClr val="000000">
                <a:hueOff val="0"/>
                <a:satOff val="0"/>
                <a:lumOff val="0"/>
                <a:alphaOff val="0"/>
              </a:srgbClr>
            </a:solidFill>
            <a:latin typeface="+mn-lt"/>
            <a:ea typeface="+mn-ea"/>
            <a:cs typeface="+mn-cs"/>
          </a:endParaRPr>
        </a:p>
      </dsp:txBody>
      <dsp:txXfrm>
        <a:off x="1753137" y="0"/>
        <a:ext cx="3870417" cy="2292390"/>
      </dsp:txXfrm>
    </dsp:sp>
    <dsp:sp modelId="{0E6B9269-041F-48DC-99D3-273928B5DED0}">
      <dsp:nvSpPr>
        <dsp:cNvPr id="0" name=""/>
        <dsp:cNvSpPr/>
      </dsp:nvSpPr>
      <dsp:spPr>
        <a:xfrm>
          <a:off x="645123" y="2558865"/>
          <a:ext cx="1715212" cy="2141505"/>
        </a:xfrm>
        <a:prstGeom prst="downArrow">
          <a:avLst/>
        </a:prstGeom>
        <a:solidFill>
          <a:srgbClr val="FFFF00"/>
        </a:solidFill>
        <a:ln w="25400" cap="flat" cmpd="sng" algn="ctr">
          <a:solidFill>
            <a:srgbClr val="FFFFFF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A483131-311A-463F-980A-F2E6461CCA81}">
      <dsp:nvSpPr>
        <dsp:cNvPr id="0" name=""/>
        <dsp:cNvSpPr/>
      </dsp:nvSpPr>
      <dsp:spPr>
        <a:xfrm>
          <a:off x="2517942" y="2483422"/>
          <a:ext cx="3250539" cy="229239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0" rIns="99568" bIns="99568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r-HR" sz="1400" kern="1200" dirty="0" smtClean="0">
              <a:solidFill>
                <a:srgbClr val="000000">
                  <a:hueOff val="0"/>
                  <a:satOff val="0"/>
                  <a:lumOff val="0"/>
                  <a:alphaOff val="0"/>
                </a:srgbClr>
              </a:solidFill>
              <a:latin typeface="+mn-lt"/>
              <a:ea typeface="+mn-ea"/>
              <a:cs typeface="+mn-cs"/>
            </a:rPr>
            <a:t>Univerzalna didaktičko-metodička koncepcija udžbenika</a:t>
          </a:r>
          <a:endParaRPr lang="hr-HR" sz="1400" kern="1200" dirty="0">
            <a:solidFill>
              <a:srgbClr val="000000">
                <a:hueOff val="0"/>
                <a:satOff val="0"/>
                <a:lumOff val="0"/>
                <a:alphaOff val="0"/>
              </a:srgbClr>
            </a:solidFill>
            <a:latin typeface="+mn-lt"/>
            <a:ea typeface="+mn-ea"/>
            <a:cs typeface="+mn-cs"/>
          </a:endParaRPr>
        </a:p>
      </dsp:txBody>
      <dsp:txXfrm>
        <a:off x="2517942" y="2483422"/>
        <a:ext cx="3250539" cy="229239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4">
  <dgm:title val=""/>
  <dgm:desc val=""/>
  <dgm:catLst>
    <dgm:cat type="relationship" pri="8000"/>
    <dgm:cat type="process" pri="3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clrData>
  <dgm:layoutNode name="compositeShape">
    <dgm:varLst>
      <dgm:chMax val="2"/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0">
      <dgm:if name="Name1" func="var" arg="dir" op="equ" val="norm">
        <dgm:choose name="Name2">
          <dgm:if name="Name3" axis="ch" ptType="node" func="cnt" op="lte" val="1">
            <dgm:constrLst>
              <dgm:constr type="primFontSz" for="des" ptType="node" op="equ" val="65"/>
              <dgm:constr type="w" for="ch" forName="upArrow" refType="w" fact="0.33"/>
              <dgm:constr type="h" for="ch" forName="upArrow" refType="h"/>
              <dgm:constr type="b" for="ch" forName="upArrow" refType="h" fact="0.48"/>
              <dgm:constr type="l" for="ch" forName="upArrow"/>
              <dgm:constr type="h" for="ch" forName="upArrow" refType="w" refFor="ch" refForName="upArrow" op="gte" fact="0.75"/>
              <dgm:constr type="w" for="ch" forName="upArrowText" refType="w" fact="0.56"/>
              <dgm:constr type="h" for="ch" forName="upArrowText" refType="h"/>
              <dgm:constr type="b" for="ch" forName="upArrowText" refType="h" fact="0.48"/>
              <dgm:constr type="l" for="ch" forName="upArrowText" refType="w" refFor="ch" refForName="upArrow" fact="1.03"/>
            </dgm:constrLst>
          </dgm:if>
          <dgm:else name="Name4">
            <dgm:constrLst>
              <dgm:constr type="primFontSz" for="des" ptType="node" op="equ" val="65"/>
              <dgm:constr type="w" for="ch" forName="upArrow" refType="w" fact="0.33"/>
              <dgm:constr type="h" for="ch" forName="upArrow" refType="h" fact="0.48"/>
              <dgm:constr type="b" for="ch" forName="upArrow" refType="h" fact="0.48"/>
              <dgm:constr type="l" for="ch" forName="upArrow"/>
              <dgm:constr type="h" for="ch" forName="upArrow" refType="w" refFor="ch" refForName="upArrow" op="gte" fact="0.75"/>
              <dgm:constr type="w" for="ch" forName="upArrowText" refType="w" fact="0.56"/>
              <dgm:constr type="h" for="ch" forName="upArrowText" refType="h" fact="0.48"/>
              <dgm:constr type="b" for="ch" forName="upArrowText" refType="h" fact="0.48"/>
              <dgm:constr type="l" for="ch" forName="upArrowText" refType="w" refFor="ch" refForName="upArrow" fact="1.03"/>
              <dgm:constr type="w" for="ch" forName="downArrow" refType="w" fact="0.33"/>
              <dgm:constr type="h" for="ch" forName="downArrow" refType="h" fact="0.48"/>
              <dgm:constr type="t" for="ch" forName="downArrow" refType="h" fact="0.52"/>
              <dgm:constr type="l" for="ch" forName="downArrow" refType="w" refFor="ch" refForName="downArrow" fact="0.3"/>
              <dgm:constr type="h" for="ch" forName="downArrow" refType="w" refFor="ch" refForName="downArrow" op="gte" fact="0.75"/>
              <dgm:constr type="w" for="ch" forName="downArrowText" refType="w" fact="0.56"/>
              <dgm:constr type="h" for="ch" forName="downArrowText" refType="h" fact="0.48"/>
              <dgm:constr type="t" for="ch" forName="downArrowText" refType="h" fact="0.52"/>
              <dgm:constr type="l" for="ch" forName="downArrowText" refType="w" refFor="ch" refForName="downArrow" fact="1.33"/>
            </dgm:constrLst>
          </dgm:else>
        </dgm:choose>
      </dgm:if>
      <dgm:else name="Name5">
        <dgm:choose name="Name6">
          <dgm:if name="Name7" axis="ch" ptType="node" func="cnt" op="lte" val="1">
            <dgm:constrLst>
              <dgm:constr type="primFontSz" for="des" ptType="node" op="equ" val="65"/>
              <dgm:constr type="w" for="ch" forName="upArrow" refType="w" fact="0.33"/>
              <dgm:constr type="h" for="ch" forName="upArrow" refType="h"/>
              <dgm:constr type="t" for="ch" forName="upArrow"/>
              <dgm:constr type="l" for="ch" forName="upArrow" refType="w" fact="0.67"/>
              <dgm:constr type="h" for="ch" forName="upArrow" refType="w" refFor="ch" refForName="upArrow" op="gte" fact="0.75"/>
              <dgm:constr type="w" for="ch" forName="upArrowText" refType="w" fact="0.56"/>
              <dgm:constr type="h" for="ch" forName="upArrowText" refType="h"/>
              <dgm:constr type="t" for="ch" forName="upArrowText"/>
              <dgm:constr type="l" for="ch" forName="upArrowText" refType="w" fact="0.1"/>
            </dgm:constrLst>
          </dgm:if>
          <dgm:else name="Name8">
            <dgm:constrLst>
              <dgm:constr type="primFontSz" for="des" ptType="node" op="equ" val="65"/>
              <dgm:constr type="w" for="ch" forName="upArrow" refType="w" fact="0.33"/>
              <dgm:constr type="h" for="ch" forName="upArrow" refType="h" fact="0.48"/>
              <dgm:constr type="t" for="ch" forName="upArrow"/>
              <dgm:constr type="l" for="ch" forName="upArrow" refType="w" fact="0.67"/>
              <dgm:constr type="h" for="ch" forName="upArrow" refType="w" refFor="ch" refForName="upArrow" op="gte" fact="0.75"/>
              <dgm:constr type="w" for="ch" forName="upArrowText" refType="w" fact="0.56"/>
              <dgm:constr type="h" for="ch" forName="upArrowText" refType="h" fact="0.48"/>
              <dgm:constr type="t" for="ch" forName="upArrowText"/>
              <dgm:constr type="l" for="ch" forName="upArrowText" refType="w" fact="0.1"/>
              <dgm:constr type="w" for="ch" forName="downArrow" refType="w" fact="0.33"/>
              <dgm:constr type="h" for="ch" forName="downArrow" refType="h" fact="0.48"/>
              <dgm:constr type="t" for="ch" forName="downArrow" refType="h" fact="0.52"/>
              <dgm:constr type="l" for="ch" forName="downArrow" refType="w" fact="0.57"/>
              <dgm:constr type="h" for="ch" forName="downArrow" refType="w" refFor="ch" refForName="downArrow" op="gte" fact="0.75"/>
              <dgm:constr type="w" for="ch" forName="downArrowText" refType="w" fact="0.56"/>
              <dgm:constr type="h" for="ch" forName="downArrowText" refType="h" fact="0.48"/>
              <dgm:constr type="t" for="ch" forName="downArrowText" refType="h" fact="0.52"/>
              <dgm:constr type="l" for="ch" forName="downArrowText"/>
            </dgm:constrLst>
          </dgm:else>
        </dgm:choose>
      </dgm:else>
    </dgm:choose>
    <dgm:ruleLst/>
    <dgm:forEach name="Name9" axis="ch" ptType="node" cnt="1">
      <dgm:layoutNode name="upArrow" styleLbl="node1">
        <dgm:alg type="sp"/>
        <dgm:shape xmlns:r="http://schemas.openxmlformats.org/officeDocument/2006/relationships" type="upArrow" r:blip="">
          <dgm:adjLst/>
        </dgm:shape>
        <dgm:presOf/>
        <dgm:constrLst/>
        <dgm:ruleLst/>
      </dgm:layoutNode>
      <dgm:layoutNode name="upArrowText" styleLbl="revTx">
        <dgm:varLst>
          <dgm:chMax val="0"/>
          <dgm:bulletEnabled val="1"/>
        </dgm:varLst>
        <dgm:choose name="Name10">
          <dgm:if name="Name1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12">
            <dgm:choose name="Name13">
              <dgm:if name="Name14" func="var" arg="dir" op="equ" val="norm">
                <dgm:alg type="tx">
                  <dgm:param type="parTxLTRAlign" val="l"/>
                  <dgm:param type="parTxRTLAlign" val="l"/>
                  <dgm:param type="txAnchorVertCh" val="mid"/>
                </dgm:alg>
              </dgm:if>
              <dgm:else name="Name15">
                <dgm:alg type="tx">
                  <dgm:param type="parTxLTRAlign" val="r"/>
                  <dgm:param type="parTxRTLAlign" val="r"/>
                  <dgm:param type="txAnchorVertCh" val="mid"/>
                </dgm:alg>
              </dgm:else>
            </dgm:choose>
          </dgm:else>
        </dgm:choose>
        <dgm:shape xmlns:r="http://schemas.openxmlformats.org/officeDocument/2006/relationships" type="rect" r:blip="">
          <dgm:adjLst/>
        </dgm:shape>
        <dgm:presOf axis="desOrSelf" ptType="node"/>
        <dgm:constrLst>
          <dgm:constr type="tMarg"/>
        </dgm:constrLst>
        <dgm:ruleLst>
          <dgm:rule type="primFontSz" val="5" fact="NaN" max="NaN"/>
        </dgm:ruleLst>
      </dgm:layoutNode>
    </dgm:forEach>
    <dgm:forEach name="Name16" axis="ch" ptType="node" st="2" cnt="1">
      <dgm:layoutNode name="downArrow" styleLbl="node1">
        <dgm:alg type="sp"/>
        <dgm:shape xmlns:r="http://schemas.openxmlformats.org/officeDocument/2006/relationships" type="downArrow" r:blip="">
          <dgm:adjLst/>
        </dgm:shape>
        <dgm:presOf/>
        <dgm:constrLst/>
        <dgm:ruleLst/>
      </dgm:layoutNode>
      <dgm:layoutNode name="downArrowText" styleLbl="revTx">
        <dgm:varLst>
          <dgm:chMax val="0"/>
          <dgm:bulletEnabled val="1"/>
        </dgm:varLst>
        <dgm:choose name="Name17">
          <dgm:if name="Name18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19">
            <dgm:choose name="Name20">
              <dgm:if name="Name21" func="var" arg="dir" op="equ" val="norm">
                <dgm:alg type="tx">
                  <dgm:param type="parTxLTRAlign" val="l"/>
                  <dgm:param type="parTxRTLAlign" val="l"/>
                  <dgm:param type="txAnchorVertCh" val="mid"/>
                </dgm:alg>
              </dgm:if>
              <dgm:else name="Name22">
                <dgm:alg type="tx">
                  <dgm:param type="parTxLTRAlign" val="r"/>
                  <dgm:param type="parTxRTLAlign" val="r"/>
                  <dgm:param type="txAnchorVertCh" val="mid"/>
                </dgm:alg>
              </dgm:else>
            </dgm:choose>
          </dgm:else>
        </dgm:choose>
        <dgm:shape xmlns:r="http://schemas.openxmlformats.org/officeDocument/2006/relationships" type="rect" r:blip="">
          <dgm:adjLst/>
        </dgm:shape>
        <dgm:presOf axis="desOrSelf" ptType="node"/>
        <dgm:constrLst>
          <dgm:constr type="tMarg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2013-11-04T20:00:00Z</dcterms:created>
  <dcterms:modified xsi:type="dcterms:W3CDTF">2013-11-04T20:14:00Z</dcterms:modified>
</cp:coreProperties>
</file>